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3"/>
        <w:gridCol w:w="2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表5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方正小标宋简体"/>
                <w:sz w:val="36"/>
                <w:szCs w:val="36"/>
              </w:rPr>
            </w:pPr>
            <w:bookmarkStart w:id="0" w:name="PO_part2Table5Area1"/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</w:rPr>
              <w:t>202</w:t>
            </w:r>
            <w:bookmarkEnd w:id="0"/>
            <w:r>
              <w:rPr>
                <w:rFonts w:hint="eastAsia" w:ascii="黑体" w:hAnsi="黑体" w:eastAsia="黑体" w:cs="黑体"/>
                <w:kern w:val="0"/>
                <w:sz w:val="36"/>
                <w:szCs w:val="36"/>
                <w:lang w:val="en-US" w:eastAsia="zh-CN"/>
              </w:rPr>
              <w:t>5</w:t>
            </w:r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年</w:t>
            </w:r>
            <w:bookmarkStart w:id="1" w:name="PO_part2Table5Area2"/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  <w:lang w:eastAsia="zh-CN"/>
              </w:rPr>
              <w:t>普宁</w:t>
            </w:r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市本级</w:t>
            </w:r>
            <w:r>
              <w:rPr>
                <w:rFonts w:hint="eastAsia" w:ascii="黑体" w:hAnsi="黑体" w:eastAsia="黑体" w:cs="方正小标宋简体"/>
                <w:kern w:val="0"/>
                <w:sz w:val="11"/>
                <w:szCs w:val="11"/>
              </w:rPr>
              <w:t xml:space="preserve"> </w:t>
            </w:r>
            <w:bookmarkEnd w:id="1"/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一般公共预算“三公”经费表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“三公”经费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宋体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2130.00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其中：（一）因公出国（境）费用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Calibri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（二）公务用车购置及运行维护支出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Calibri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1430.00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      1.公务用车购置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Calibri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      2.公务用车运行维护费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宋体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（三）公务接待费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宋体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600.00 </w:t>
            </w:r>
          </w:p>
        </w:tc>
      </w:tr>
    </w:tbl>
    <w:p>
      <w:pPr>
        <w:rPr>
          <w:rFonts w:hint="eastAsia" w:ascii="黑体" w:hAnsi="黑体" w:eastAsia="黑体" w:cs="宋体"/>
          <w:kern w:val="0"/>
          <w:sz w:val="24"/>
          <w:lang w:bidi="ar"/>
        </w:rPr>
      </w:pPr>
      <w:r>
        <w:rPr>
          <w:rFonts w:hint="eastAsia" w:ascii="黑体" w:hAnsi="黑体" w:eastAsia="黑体" w:cs="宋体"/>
          <w:kern w:val="0"/>
          <w:sz w:val="20"/>
          <w:szCs w:val="20"/>
          <w:lang w:bidi="ar"/>
        </w:rPr>
        <w:t>备注:本级一般公共预算中安排的“三公”经费是指部门预算基本支出及项目支出中安排的因公出国（境）支出、公务用车购置及运行维护支出和公务接待费支出。</w:t>
      </w:r>
      <w:r>
        <w:rPr>
          <w:rFonts w:hint="eastAsia" w:ascii="黑体" w:hAnsi="黑体" w:eastAsia="黑体" w:cs="宋体"/>
          <w:kern w:val="0"/>
          <w:sz w:val="24"/>
          <w:lang w:bidi="ar"/>
        </w:rPr>
        <w:t xml:space="preserve">  </w:t>
      </w:r>
    </w:p>
    <w:p>
      <w:pPr>
        <w:rPr>
          <w:rFonts w:hint="eastAsia" w:ascii="黑体" w:hAnsi="黑体" w:eastAsia="黑体" w:cs="宋体"/>
          <w:kern w:val="0"/>
          <w:sz w:val="24"/>
          <w:lang w:bidi="ar"/>
        </w:rPr>
      </w:pPr>
      <w:r>
        <w:rPr>
          <w:rFonts w:hint="eastAsia" w:ascii="黑体" w:hAnsi="黑体" w:eastAsia="黑体" w:cs="宋体"/>
          <w:kern w:val="0"/>
          <w:sz w:val="24"/>
          <w:lang w:bidi="ar"/>
        </w:rPr>
        <w:br w:type="page"/>
      </w:r>
    </w:p>
    <w:p>
      <w:pPr>
        <w:jc w:val="center"/>
        <w:rPr>
          <w:rFonts w:hint="eastAsia" w:ascii="黑体" w:hAnsi="黑体" w:eastAsia="黑体" w:cs="等线 Light"/>
          <w:b/>
          <w:bCs/>
          <w:sz w:val="36"/>
          <w:szCs w:val="36"/>
        </w:rPr>
      </w:pPr>
      <w:r>
        <w:rPr>
          <w:rFonts w:hint="eastAsia" w:ascii="黑体" w:hAnsi="黑体" w:eastAsia="黑体" w:cs="等线 Light"/>
          <w:b/>
          <w:bCs/>
          <w:sz w:val="36"/>
          <w:szCs w:val="36"/>
        </w:rPr>
        <w:t>关于</w:t>
      </w:r>
      <w:bookmarkStart w:id="2" w:name="PO_part2PublicTitle_Year"/>
      <w:r>
        <w:rPr>
          <w:rFonts w:hint="eastAsia" w:ascii="黑体" w:hAnsi="黑体" w:eastAsia="黑体" w:cs="方正小标宋简体"/>
          <w:b/>
          <w:kern w:val="0"/>
          <w:sz w:val="36"/>
          <w:szCs w:val="36"/>
          <w:lang w:bidi="ar"/>
        </w:rPr>
        <w:t>202</w:t>
      </w:r>
      <w:r>
        <w:rPr>
          <w:rFonts w:hint="eastAsia" w:ascii="黑体" w:hAnsi="黑体" w:eastAsia="黑体" w:cs="方正小标宋简体"/>
          <w:b/>
          <w:kern w:val="0"/>
          <w:sz w:val="36"/>
          <w:szCs w:val="36"/>
          <w:lang w:val="en-US" w:eastAsia="zh-CN" w:bidi="ar"/>
        </w:rPr>
        <w:t>5</w:t>
      </w:r>
      <w:r>
        <w:rPr>
          <w:rFonts w:ascii="黑体" w:hAnsi="黑体" w:eastAsia="黑体" w:cs="等线 Light"/>
          <w:b/>
          <w:bCs/>
          <w:sz w:val="11"/>
          <w:szCs w:val="11"/>
        </w:rPr>
        <w:t xml:space="preserve"> </w:t>
      </w:r>
      <w:bookmarkEnd w:id="2"/>
      <w:r>
        <w:rPr>
          <w:rFonts w:hint="eastAsia" w:ascii="黑体" w:hAnsi="黑体" w:eastAsia="黑体" w:cs="等线 Light"/>
          <w:b/>
          <w:bCs/>
          <w:sz w:val="36"/>
          <w:szCs w:val="36"/>
        </w:rPr>
        <w:t>年</w:t>
      </w:r>
      <w:bookmarkStart w:id="3" w:name="PO_part2PublicTitle_Org"/>
      <w:r>
        <w:rPr>
          <w:rFonts w:hint="eastAsia" w:ascii="黑体" w:hAnsi="黑体" w:eastAsia="黑体" w:cs="等线 Light"/>
          <w:b/>
          <w:bCs/>
          <w:sz w:val="36"/>
          <w:szCs w:val="36"/>
          <w:lang w:eastAsia="zh-CN"/>
        </w:rPr>
        <w:t>普宁</w:t>
      </w:r>
      <w:r>
        <w:rPr>
          <w:rFonts w:hint="eastAsia" w:ascii="黑体" w:hAnsi="黑体" w:eastAsia="黑体" w:cs="等线 Light"/>
          <w:b/>
          <w:bCs/>
          <w:sz w:val="36"/>
          <w:szCs w:val="36"/>
        </w:rPr>
        <w:t>市本级</w:t>
      </w:r>
      <w:r>
        <w:rPr>
          <w:rFonts w:hint="eastAsia" w:ascii="黑体" w:hAnsi="黑体" w:eastAsia="黑体" w:cs="等线 Light"/>
          <w:b/>
          <w:bCs/>
          <w:sz w:val="11"/>
          <w:szCs w:val="11"/>
        </w:rPr>
        <w:t xml:space="preserve"> </w:t>
      </w:r>
      <w:bookmarkEnd w:id="3"/>
      <w:r>
        <w:rPr>
          <w:rFonts w:hint="eastAsia" w:ascii="黑体" w:hAnsi="黑体" w:eastAsia="黑体" w:cs="等线 Light"/>
          <w:b/>
          <w:bCs/>
          <w:sz w:val="36"/>
          <w:szCs w:val="36"/>
        </w:rPr>
        <w:t>一般公共预算“三公”经费安排及变动情况的说明</w:t>
      </w:r>
    </w:p>
    <w:p>
      <w:pPr>
        <w:keepNext w:val="0"/>
        <w:keepLines w:val="0"/>
        <w:widowControl/>
        <w:suppressLineNumbers w:val="0"/>
        <w:ind w:firstLine="668" w:firstLineChars="200"/>
        <w:jc w:val="left"/>
        <w:rPr>
          <w:rFonts w:hint="eastAsia" w:ascii="仿宋" w:hAnsi="仿宋" w:eastAsia="仿宋" w:cs="仿宋"/>
          <w:i w:val="0"/>
          <w:caps w:val="0"/>
          <w:color w:val="525252"/>
          <w:spacing w:val="7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F06061"/>
          <w:spacing w:val="7"/>
          <w:kern w:val="0"/>
          <w:sz w:val="32"/>
          <w:szCs w:val="32"/>
          <w:lang w:val="en-US" w:eastAsia="zh-CN" w:bidi="ar"/>
        </w:rPr>
        <w:t>2025</w:t>
      </w:r>
      <w:r>
        <w:rPr>
          <w:rFonts w:hint="eastAsia" w:ascii="仿宋" w:hAnsi="仿宋" w:eastAsia="仿宋" w:cs="仿宋"/>
          <w:i w:val="0"/>
          <w:caps w:val="0"/>
          <w:color w:val="525252"/>
          <w:spacing w:val="7"/>
          <w:kern w:val="0"/>
          <w:sz w:val="32"/>
          <w:szCs w:val="32"/>
          <w:lang w:val="en-US" w:eastAsia="zh-CN" w:bidi="ar"/>
        </w:rPr>
        <w:t>年本级财政拨款安排“三公”经费2130万元，比上年减少43万元，原因是2025年各部门（单位）严格落实过“紧日子”要求，严格按照中央八项规定的要求、厉行节约，严控“三公”经费支出。其中：因公出国（境）支出100万元，比上年增加62万元，原因是2025年市委市政府出国访问等行程预计增多；公务用车购置及运行维护支出1430万元元（公务用车购置费230万元，比上年减少5万元；公务用车运行维护费1200万元，比上年减少100万元。）比上年减少105万元，原因是厉行节约，压减各部门公车运行维护费支出；公务接待费支出600万元，比上年增加0万元，原因是较上年持平，无增减变化。</w:t>
      </w:r>
      <w:bookmarkStart w:id="4" w:name="_GoBack"/>
      <w:bookmarkEnd w:id="4"/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B2E8E"/>
    <w:rsid w:val="0FF161C2"/>
    <w:rsid w:val="17DC2561"/>
    <w:rsid w:val="1DCE47C4"/>
    <w:rsid w:val="31DE4F0E"/>
    <w:rsid w:val="367B2E8E"/>
    <w:rsid w:val="5C73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adjustRightInd w:val="0"/>
      <w:snapToGrid w:val="0"/>
      <w:spacing w:line="360" w:lineRule="auto"/>
      <w:ind w:firstLine="20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揭阳普宁市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2023-03-22T09:13:00Z</dcterms:created>
  <dc:creator>猫目谷谷金</dc:creator>
  <cp:lastModifiedBy>admin</cp:lastModifiedBy>
  <dcterms:modified xsi:type="dcterms:W3CDTF">2025-04-30T07:44:51Z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