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52"/>
          <w:szCs w:val="52"/>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普宁流沙南自建房建筑施工</w:t>
      </w:r>
      <w:r>
        <w:rPr>
          <w:rFonts w:hint="eastAsia" w:ascii="方正小标宋简体" w:hAnsi="方正小标宋简体" w:eastAsia="方正小标宋简体" w:cs="方正小标宋简体"/>
          <w:sz w:val="44"/>
          <w:szCs w:val="44"/>
          <w:lang w:eastAsia="zh-CN"/>
        </w:rPr>
        <w:t>作业“</w:t>
      </w:r>
      <w:r>
        <w:rPr>
          <w:rFonts w:hint="eastAsia" w:ascii="方正小标宋简体" w:hAnsi="方正小标宋简体" w:eastAsia="方正小标宋简体" w:cs="方正小标宋简体"/>
          <w:sz w:val="44"/>
          <w:szCs w:val="44"/>
          <w:lang w:val="en-US" w:eastAsia="zh-CN"/>
        </w:rPr>
        <w:t>7·3</w:t>
      </w:r>
      <w:r>
        <w:rPr>
          <w:rFonts w:hint="eastAsia" w:ascii="方正小标宋简体" w:hAnsi="方正小标宋简体" w:eastAsia="方正小标宋简体" w:cs="方正小标宋简体"/>
          <w:sz w:val="44"/>
          <w:szCs w:val="44"/>
          <w:lang w:eastAsia="zh-CN"/>
        </w:rPr>
        <w:t>”</w:t>
      </w:r>
      <w:bookmarkStart w:id="0" w:name="_Toc26939"/>
      <w:bookmarkStart w:id="1" w:name="_Toc28345"/>
      <w:bookmarkStart w:id="2" w:name="_Toc8745"/>
      <w:bookmarkStart w:id="3" w:name="_Toc11497"/>
      <w:r>
        <w:rPr>
          <w:rFonts w:hint="eastAsia" w:ascii="方正小标宋简体" w:hAnsi="方正小标宋简体" w:eastAsia="方正小标宋简体" w:cs="方正小标宋简体"/>
          <w:sz w:val="44"/>
          <w:szCs w:val="44"/>
          <w:lang w:eastAsia="zh-CN"/>
        </w:rPr>
        <w:t>一般</w:t>
      </w:r>
      <w:bookmarkStart w:id="4" w:name="_Toc21154"/>
      <w:bookmarkStart w:id="5" w:name="_Toc1646"/>
      <w:bookmarkStart w:id="6" w:name="_Toc19040"/>
      <w:bookmarkStart w:id="7" w:name="_Toc21264"/>
      <w:bookmarkStart w:id="8" w:name="_Toc17051"/>
      <w:bookmarkStart w:id="9" w:name="_Toc20783"/>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机械伤害</w:t>
      </w:r>
      <w:r>
        <w:rPr>
          <w:rFonts w:hint="eastAsia" w:ascii="方正小标宋简体" w:hAnsi="方正小标宋简体" w:eastAsia="方正小标宋简体" w:cs="方正小标宋简体"/>
          <w:sz w:val="44"/>
          <w:szCs w:val="44"/>
          <w:lang w:eastAsia="zh-CN"/>
        </w:rPr>
        <w:t>事故调查报告</w:t>
      </w:r>
      <w:bookmarkEnd w:id="0"/>
      <w:bookmarkEnd w:id="1"/>
      <w:bookmarkEnd w:id="2"/>
      <w:bookmarkEnd w:id="3"/>
      <w:bookmarkEnd w:id="4"/>
      <w:bookmarkEnd w:id="5"/>
      <w:bookmarkEnd w:id="6"/>
      <w:bookmarkEnd w:id="7"/>
      <w:bookmarkEnd w:id="8"/>
      <w:bookmarkEnd w:id="9"/>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pStyle w:val="2"/>
        <w:jc w:val="center"/>
        <w:rPr>
          <w:rFonts w:hint="eastAsia" w:ascii="宋体" w:hAnsi="宋体" w:eastAsia="宋体" w:cs="宋体"/>
          <w:sz w:val="44"/>
          <w:szCs w:val="44"/>
          <w:lang w:eastAsia="zh-CN"/>
        </w:rPr>
      </w:pPr>
    </w:p>
    <w:p>
      <w:pPr>
        <w:jc w:val="center"/>
        <w:rPr>
          <w:rFonts w:hint="eastAsia" w:ascii="宋体" w:hAnsi="宋体" w:eastAsia="宋体" w:cs="宋体"/>
          <w:sz w:val="44"/>
          <w:szCs w:val="44"/>
          <w:lang w:eastAsia="zh-CN"/>
        </w:rPr>
      </w:pPr>
    </w:p>
    <w:p>
      <w:pPr>
        <w:jc w:val="both"/>
        <w:rPr>
          <w:rFonts w:hint="eastAsia"/>
          <w:lang w:eastAsia="zh-CN"/>
        </w:rPr>
      </w:pP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pPr>
      <w:r>
        <w:rPr>
          <w:rFonts w:hint="eastAsia" w:ascii="方正小标宋简体" w:hAnsi="方正小标宋简体" w:eastAsia="方正小标宋简体" w:cs="方正小标宋简体"/>
          <w:kern w:val="2"/>
          <w:sz w:val="32"/>
          <w:szCs w:val="32"/>
          <w:lang w:val="en-US" w:eastAsia="zh-CN" w:bidi="ar-SA"/>
        </w:rPr>
        <w:t>普宁市人民政府事故调查组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kern w:val="2"/>
          <w:sz w:val="32"/>
          <w:szCs w:val="32"/>
          <w:lang w:val="en-US" w:eastAsia="zh-CN" w:bidi="ar-SA"/>
        </w:rPr>
        <w:sectPr>
          <w:footnotePr>
            <w:numFmt w:val="decimal"/>
          </w:footnotePr>
          <w:pgSz w:w="11906" w:h="16838"/>
          <w:pgMar w:top="2098" w:right="1474" w:bottom="1984" w:left="1587" w:header="851" w:footer="992" w:gutter="0"/>
          <w:pgNumType w:fmt="decimal"/>
          <w:cols w:space="720" w:num="1"/>
          <w:docGrid w:type="lines" w:linePitch="312" w:charSpace="0"/>
        </w:sectPr>
      </w:pPr>
      <w:r>
        <w:rPr>
          <w:rFonts w:hint="eastAsia" w:ascii="方正小标宋简体" w:hAnsi="方正小标宋简体" w:eastAsia="方正小标宋简体" w:cs="方正小标宋简体"/>
          <w:kern w:val="2"/>
          <w:sz w:val="32"/>
          <w:szCs w:val="32"/>
          <w:lang w:val="en-US" w:eastAsia="zh-CN" w:bidi="ar-SA"/>
        </w:rPr>
        <w:t>2023年12月</w:t>
      </w:r>
    </w:p>
    <w:sdt>
      <w:sdtPr>
        <w:rPr>
          <w:rFonts w:ascii="宋体" w:hAnsi="宋体" w:eastAsia="宋体"/>
          <w:sz w:val="21"/>
        </w:rPr>
        <w:id w:val="147458937"/>
        <w:docPartObj>
          <w:docPartGallery w:val="Table of Contents"/>
          <w:docPartUnique/>
        </w:docPartObj>
      </w:sdtPr>
      <w:sdtEndPr>
        <w:rPr>
          <w:rFonts w:ascii="Times New Roman" w:hAnsi="Times New Roman" w:eastAsia="宋体" w:cs="Times New Roman"/>
          <w:b/>
          <w:bCs/>
          <w:sz w:val="20"/>
          <w:szCs w:val="20"/>
        </w:rPr>
      </w:sdtEndPr>
      <w:sdtContent>
        <w:p>
          <w:pPr>
            <w:jc w:val="center"/>
          </w:pPr>
          <w:r>
            <w:rPr>
              <w:rFonts w:ascii="宋体" w:hAnsi="宋体" w:eastAsia="宋体"/>
              <w:sz w:val="32"/>
              <w:szCs w:val="28"/>
            </w:rPr>
            <w:t>目录</w:t>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b/>
              <w:bCs/>
              <w:sz w:val="32"/>
              <w:szCs w:val="32"/>
            </w:rPr>
            <w:fldChar w:fldCharType="begin"/>
          </w:r>
          <w:r>
            <w:rPr>
              <w:sz w:val="32"/>
              <w:szCs w:val="32"/>
            </w:rPr>
            <w:instrText xml:space="preserve"> HYPERLINK \l _Toc21371 </w:instrText>
          </w:r>
          <w:r>
            <w:rPr>
              <w:b/>
              <w:bCs/>
              <w:sz w:val="32"/>
              <w:szCs w:val="32"/>
            </w:rPr>
            <w:fldChar w:fldCharType="separate"/>
          </w:r>
          <w:sdt>
            <w:sdtPr>
              <w:rPr>
                <w:rFonts w:ascii="Calibri" w:hAnsi="Calibri" w:eastAsia="宋体" w:cs="Times New Roman"/>
                <w:b/>
                <w:bCs/>
                <w:kern w:val="2"/>
                <w:sz w:val="32"/>
                <w:szCs w:val="32"/>
                <w:lang w:val="en-US" w:eastAsia="zh-CN" w:bidi="ar-SA"/>
              </w:rPr>
              <w:id w:val="147458937"/>
              <w:placeholder>
                <w:docPart w:val="{cc56d29b-b484-4e81-a949-acfe9a062c8d}"/>
              </w:placeholder>
            </w:sdtPr>
            <w:sdtEndPr>
              <w:rPr>
                <w:rFonts w:ascii="Calibri" w:hAnsi="Calibri" w:eastAsia="宋体" w:cs="Times New Roman"/>
                <w:b/>
                <w:bCs/>
                <w:kern w:val="2"/>
                <w:sz w:val="32"/>
                <w:szCs w:val="32"/>
                <w:lang w:val="en-US" w:eastAsia="zh-CN" w:bidi="ar-SA"/>
              </w:rPr>
            </w:sdtEndPr>
            <w:sdtContent>
              <w:r>
                <w:rPr>
                  <w:rFonts w:hint="eastAsia" w:ascii="黑体" w:hAnsi="黑体" w:eastAsia="黑体" w:cs="黑体"/>
                  <w:b/>
                  <w:bCs/>
                  <w:sz w:val="32"/>
                  <w:szCs w:val="32"/>
                </w:rPr>
                <w:t>一、事故基本情况</w:t>
              </w:r>
            </w:sdtContent>
          </w:sdt>
          <w:r>
            <w:rPr>
              <w:b/>
              <w:bCs/>
              <w:sz w:val="32"/>
              <w:szCs w:val="32"/>
            </w:rPr>
            <w:tab/>
          </w:r>
          <w:r>
            <w:rPr>
              <w:b/>
              <w:bCs/>
              <w:sz w:val="32"/>
              <w:szCs w:val="32"/>
            </w:rPr>
            <w:t>1</w:t>
          </w:r>
          <w:r>
            <w:rPr>
              <w:b/>
              <w:bCs/>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_Toc11029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044b4366-b69f-4465-9c91-9e622f1296eb}"/>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（一）涉事自建房情况</w:t>
              </w:r>
            </w:sdtContent>
          </w:sdt>
          <w:r>
            <w:rPr>
              <w:sz w:val="32"/>
              <w:szCs w:val="32"/>
            </w:rPr>
            <w:tab/>
          </w:r>
          <w:r>
            <w:rPr>
              <w:sz w:val="32"/>
              <w:szCs w:val="32"/>
            </w:rPr>
            <w:t>1</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_Toc16369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6871278a-ab19-4bd9-be44-02753d327d09}"/>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（二）施工作业情况</w:t>
              </w:r>
            </w:sdtContent>
          </w:sdt>
          <w:r>
            <w:rPr>
              <w:sz w:val="32"/>
              <w:szCs w:val="32"/>
            </w:rPr>
            <w:tab/>
          </w:r>
          <w:r>
            <w:rPr>
              <w:sz w:val="32"/>
              <w:szCs w:val="32"/>
            </w:rPr>
            <w:t>2</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_Toc28025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f0919e77-937d-49f6-aec3-999ce0754259}"/>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（三）事故发生经过</w:t>
              </w:r>
            </w:sdtContent>
          </w:sdt>
          <w:r>
            <w:rPr>
              <w:sz w:val="32"/>
              <w:szCs w:val="32"/>
            </w:rPr>
            <w:tab/>
          </w:r>
          <w:r>
            <w:rPr>
              <w:sz w:val="32"/>
              <w:szCs w:val="32"/>
            </w:rPr>
            <w:t>3</w:t>
          </w:r>
          <w:r>
            <w:rPr>
              <w:sz w:val="32"/>
              <w:szCs w:val="32"/>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b/>
              <w:bCs/>
              <w:sz w:val="32"/>
              <w:szCs w:val="32"/>
            </w:rPr>
            <w:fldChar w:fldCharType="begin"/>
          </w:r>
          <w:r>
            <w:rPr>
              <w:sz w:val="32"/>
              <w:szCs w:val="32"/>
            </w:rPr>
            <w:instrText xml:space="preserve"> HYPERLINK \l _Toc893 </w:instrText>
          </w:r>
          <w:r>
            <w:rPr>
              <w:b/>
              <w:bCs/>
              <w:sz w:val="32"/>
              <w:szCs w:val="32"/>
            </w:rPr>
            <w:fldChar w:fldCharType="separate"/>
          </w:r>
          <w:sdt>
            <w:sdtPr>
              <w:rPr>
                <w:rFonts w:ascii="Calibri" w:hAnsi="Calibri" w:eastAsia="宋体" w:cs="Times New Roman"/>
                <w:b/>
                <w:bCs/>
                <w:kern w:val="2"/>
                <w:sz w:val="32"/>
                <w:szCs w:val="32"/>
                <w:lang w:val="en-US" w:eastAsia="zh-CN" w:bidi="ar-SA"/>
              </w:rPr>
              <w:id w:val="147458937"/>
              <w:placeholder>
                <w:docPart w:val="{c2c77e07-86f4-48dd-982b-48951dcaabac}"/>
              </w:placeholder>
            </w:sdtPr>
            <w:sdtEndPr>
              <w:rPr>
                <w:rFonts w:ascii="Calibri" w:hAnsi="Calibri" w:eastAsia="宋体" w:cs="Times New Roman"/>
                <w:b/>
                <w:bCs/>
                <w:kern w:val="2"/>
                <w:sz w:val="32"/>
                <w:szCs w:val="32"/>
                <w:lang w:val="en-US" w:eastAsia="zh-CN" w:bidi="ar-SA"/>
              </w:rPr>
            </w:sdtEndPr>
            <w:sdtContent>
              <w:r>
                <w:rPr>
                  <w:rFonts w:hint="eastAsia" w:ascii="黑体" w:hAnsi="黑体" w:eastAsia="黑体" w:cs="黑体"/>
                  <w:b/>
                  <w:bCs/>
                  <w:sz w:val="32"/>
                  <w:szCs w:val="32"/>
                </w:rPr>
                <w:t>二、事故应急处置及评估情况</w:t>
              </w:r>
            </w:sdtContent>
          </w:sdt>
          <w:r>
            <w:rPr>
              <w:b/>
              <w:bCs/>
              <w:sz w:val="32"/>
              <w:szCs w:val="32"/>
            </w:rPr>
            <w:tab/>
          </w:r>
          <w:r>
            <w:rPr>
              <w:b/>
              <w:bCs/>
              <w:sz w:val="32"/>
              <w:szCs w:val="32"/>
            </w:rPr>
            <w:t>4</w:t>
          </w:r>
          <w:r>
            <w:rPr>
              <w:b/>
              <w:bCs/>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_Toc31948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f7beca23-b6ae-4905-aa79-d0f3dd84b16f}"/>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（一）应急救援情况</w:t>
              </w:r>
            </w:sdtContent>
          </w:sdt>
          <w:r>
            <w:rPr>
              <w:sz w:val="32"/>
              <w:szCs w:val="32"/>
            </w:rPr>
            <w:tab/>
          </w:r>
          <w:r>
            <w:rPr>
              <w:sz w:val="32"/>
              <w:szCs w:val="32"/>
            </w:rPr>
            <w:t>4</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_Toc22842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6444c5eb-0049-4462-845b-5daab67cbbc7}"/>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（二）事故信息接报及响应情况</w:t>
              </w:r>
            </w:sdtContent>
          </w:sdt>
          <w:r>
            <w:rPr>
              <w:sz w:val="32"/>
              <w:szCs w:val="32"/>
            </w:rPr>
            <w:tab/>
          </w:r>
          <w:r>
            <w:rPr>
              <w:sz w:val="32"/>
              <w:szCs w:val="32"/>
            </w:rPr>
            <w:t>4</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_Toc15245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e3c789c6-29a1-4dd8-8fd0-2d6cd80a763e}"/>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（三）善后处置情况</w:t>
              </w:r>
            </w:sdtContent>
          </w:sdt>
          <w:r>
            <w:rPr>
              <w:sz w:val="32"/>
              <w:szCs w:val="32"/>
            </w:rPr>
            <w:tab/>
          </w:r>
          <w:r>
            <w:rPr>
              <w:sz w:val="32"/>
              <w:szCs w:val="32"/>
            </w:rPr>
            <w:t>5</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_Toc31668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9f9143b3-0345-4d4e-958d-78cea295d256}"/>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（四）应急处置评估</w:t>
              </w:r>
            </w:sdtContent>
          </w:sdt>
          <w:r>
            <w:rPr>
              <w:sz w:val="32"/>
              <w:szCs w:val="32"/>
            </w:rPr>
            <w:tab/>
          </w:r>
          <w:r>
            <w:rPr>
              <w:sz w:val="32"/>
              <w:szCs w:val="32"/>
            </w:rPr>
            <w:t>5</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_Toc23566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875102e3-b8b4-42cc-b4f8-77a055ccbfbb}"/>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（五）人员伤亡和直接经济损失情况</w:t>
              </w:r>
            </w:sdtContent>
          </w:sdt>
          <w:r>
            <w:rPr>
              <w:sz w:val="32"/>
              <w:szCs w:val="32"/>
            </w:rPr>
            <w:tab/>
          </w:r>
          <w:r>
            <w:rPr>
              <w:sz w:val="32"/>
              <w:szCs w:val="32"/>
            </w:rPr>
            <w:t>5</w:t>
          </w:r>
          <w:r>
            <w:rPr>
              <w:sz w:val="32"/>
              <w:szCs w:val="32"/>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b/>
              <w:bCs/>
              <w:sz w:val="32"/>
              <w:szCs w:val="32"/>
            </w:rPr>
            <w:fldChar w:fldCharType="begin"/>
          </w:r>
          <w:r>
            <w:rPr>
              <w:sz w:val="32"/>
              <w:szCs w:val="32"/>
            </w:rPr>
            <w:instrText xml:space="preserve"> HYPERLINK \l _Toc5629 </w:instrText>
          </w:r>
          <w:r>
            <w:rPr>
              <w:b/>
              <w:bCs/>
              <w:sz w:val="32"/>
              <w:szCs w:val="32"/>
            </w:rPr>
            <w:fldChar w:fldCharType="separate"/>
          </w:r>
          <w:sdt>
            <w:sdtPr>
              <w:rPr>
                <w:rFonts w:ascii="Calibri" w:hAnsi="Calibri" w:eastAsia="宋体" w:cs="Times New Roman"/>
                <w:b/>
                <w:bCs/>
                <w:kern w:val="2"/>
                <w:sz w:val="32"/>
                <w:szCs w:val="32"/>
                <w:lang w:val="en-US" w:eastAsia="zh-CN" w:bidi="ar-SA"/>
              </w:rPr>
              <w:id w:val="147458937"/>
              <w:placeholder>
                <w:docPart w:val="{b3364cf7-19b8-4a67-af1d-92ef1501ef04}"/>
              </w:placeholder>
            </w:sdtPr>
            <w:sdtEndPr>
              <w:rPr>
                <w:rFonts w:ascii="Calibri" w:hAnsi="Calibri" w:eastAsia="宋体" w:cs="Times New Roman"/>
                <w:b/>
                <w:bCs/>
                <w:kern w:val="2"/>
                <w:sz w:val="32"/>
                <w:szCs w:val="32"/>
                <w:lang w:val="en-US" w:eastAsia="zh-CN" w:bidi="ar-SA"/>
              </w:rPr>
            </w:sdtEndPr>
            <w:sdtContent>
              <w:r>
                <w:rPr>
                  <w:rFonts w:hint="eastAsia" w:ascii="黑体" w:hAnsi="黑体" w:eastAsia="黑体" w:cs="黑体"/>
                  <w:b/>
                  <w:bCs/>
                  <w:sz w:val="32"/>
                  <w:szCs w:val="32"/>
                </w:rPr>
                <w:t>三、事故原因分析</w:t>
              </w:r>
            </w:sdtContent>
          </w:sdt>
          <w:r>
            <w:rPr>
              <w:b/>
              <w:bCs/>
              <w:sz w:val="32"/>
              <w:szCs w:val="32"/>
            </w:rPr>
            <w:tab/>
          </w:r>
          <w:r>
            <w:rPr>
              <w:b/>
              <w:bCs/>
              <w:sz w:val="32"/>
              <w:szCs w:val="32"/>
            </w:rPr>
            <w:t>6</w:t>
          </w:r>
          <w:r>
            <w:rPr>
              <w:b/>
              <w:bCs/>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_Toc24294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59aaa850-1109-4cb8-85a8-e5ecfbafbede}"/>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（一）直接原因分析</w:t>
              </w:r>
            </w:sdtContent>
          </w:sdt>
          <w:r>
            <w:rPr>
              <w:sz w:val="32"/>
              <w:szCs w:val="32"/>
            </w:rPr>
            <w:tab/>
          </w:r>
          <w:r>
            <w:rPr>
              <w:sz w:val="32"/>
              <w:szCs w:val="32"/>
            </w:rPr>
            <w:t>6</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_Toc18683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7b2ea147-38d5-4297-8402-80f928b0d3fa}"/>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（二）间接原因分析</w:t>
              </w:r>
            </w:sdtContent>
          </w:sdt>
          <w:r>
            <w:rPr>
              <w:sz w:val="32"/>
              <w:szCs w:val="32"/>
            </w:rPr>
            <w:tab/>
          </w:r>
          <w:r>
            <w:rPr>
              <w:sz w:val="32"/>
              <w:szCs w:val="32"/>
            </w:rPr>
            <w:t>6</w:t>
          </w:r>
          <w:r>
            <w:rPr>
              <w:sz w:val="32"/>
              <w:szCs w:val="32"/>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b/>
              <w:bCs/>
              <w:sz w:val="32"/>
              <w:szCs w:val="32"/>
            </w:rPr>
            <w:fldChar w:fldCharType="begin"/>
          </w:r>
          <w:r>
            <w:rPr>
              <w:sz w:val="32"/>
              <w:szCs w:val="32"/>
            </w:rPr>
            <w:instrText xml:space="preserve"> HYPERLINK \l _Toc382 </w:instrText>
          </w:r>
          <w:r>
            <w:rPr>
              <w:b/>
              <w:bCs/>
              <w:sz w:val="32"/>
              <w:szCs w:val="32"/>
            </w:rPr>
            <w:fldChar w:fldCharType="separate"/>
          </w:r>
          <w:sdt>
            <w:sdtPr>
              <w:rPr>
                <w:rFonts w:ascii="Calibri" w:hAnsi="Calibri" w:eastAsia="宋体" w:cs="Times New Roman"/>
                <w:b/>
                <w:bCs/>
                <w:kern w:val="2"/>
                <w:sz w:val="32"/>
                <w:szCs w:val="32"/>
                <w:lang w:val="en-US" w:eastAsia="zh-CN" w:bidi="ar-SA"/>
              </w:rPr>
              <w:id w:val="147458937"/>
              <w:placeholder>
                <w:docPart w:val="{656082d1-30e5-4e8a-8f08-ae4d7ad82609}"/>
              </w:placeholder>
            </w:sdtPr>
            <w:sdtEndPr>
              <w:rPr>
                <w:rFonts w:ascii="Calibri" w:hAnsi="Calibri" w:eastAsia="宋体" w:cs="Times New Roman"/>
                <w:b/>
                <w:bCs/>
                <w:kern w:val="2"/>
                <w:sz w:val="32"/>
                <w:szCs w:val="32"/>
                <w:lang w:val="en-US" w:eastAsia="zh-CN" w:bidi="ar-SA"/>
              </w:rPr>
            </w:sdtEndPr>
            <w:sdtContent>
              <w:r>
                <w:rPr>
                  <w:rFonts w:hint="eastAsia" w:ascii="黑体" w:hAnsi="黑体" w:eastAsia="黑体" w:cs="黑体"/>
                  <w:b/>
                  <w:bCs/>
                  <w:sz w:val="32"/>
                  <w:szCs w:val="32"/>
                </w:rPr>
                <w:t>四、有关单位存在的主要问题</w:t>
              </w:r>
            </w:sdtContent>
          </w:sdt>
          <w:r>
            <w:rPr>
              <w:b/>
              <w:bCs/>
              <w:sz w:val="32"/>
              <w:szCs w:val="32"/>
            </w:rPr>
            <w:tab/>
          </w:r>
          <w:r>
            <w:rPr>
              <w:rFonts w:hint="eastAsia"/>
              <w:b/>
              <w:bCs/>
              <w:sz w:val="32"/>
              <w:szCs w:val="32"/>
              <w:lang w:val="en-US" w:eastAsia="zh-CN"/>
            </w:rPr>
            <w:t>7</w:t>
          </w:r>
          <w:r>
            <w:rPr>
              <w:b/>
              <w:bCs/>
              <w:sz w:val="32"/>
              <w:szCs w:val="32"/>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b/>
              <w:bCs/>
              <w:sz w:val="32"/>
              <w:szCs w:val="32"/>
            </w:rPr>
            <w:fldChar w:fldCharType="begin"/>
          </w:r>
          <w:r>
            <w:rPr>
              <w:sz w:val="32"/>
              <w:szCs w:val="32"/>
            </w:rPr>
            <w:instrText xml:space="preserve"> HYPERLINK \l _Toc13565 </w:instrText>
          </w:r>
          <w:r>
            <w:rPr>
              <w:b/>
              <w:bCs/>
              <w:sz w:val="32"/>
              <w:szCs w:val="32"/>
            </w:rPr>
            <w:fldChar w:fldCharType="separate"/>
          </w:r>
          <w:sdt>
            <w:sdtPr>
              <w:rPr>
                <w:rFonts w:ascii="Calibri" w:hAnsi="Calibri" w:eastAsia="宋体" w:cs="Times New Roman"/>
                <w:b/>
                <w:bCs/>
                <w:kern w:val="2"/>
                <w:sz w:val="32"/>
                <w:szCs w:val="32"/>
                <w:lang w:val="en-US" w:eastAsia="zh-CN" w:bidi="ar-SA"/>
              </w:rPr>
              <w:id w:val="147458937"/>
              <w:placeholder>
                <w:docPart w:val="{3e82dcc2-5c3a-4ee6-9424-910414c41a27}"/>
              </w:placeholder>
            </w:sdtPr>
            <w:sdtEndPr>
              <w:rPr>
                <w:rFonts w:ascii="Calibri" w:hAnsi="Calibri" w:eastAsia="宋体" w:cs="Times New Roman"/>
                <w:b/>
                <w:bCs/>
                <w:kern w:val="2"/>
                <w:sz w:val="32"/>
                <w:szCs w:val="32"/>
                <w:lang w:val="en-US" w:eastAsia="zh-CN" w:bidi="ar-SA"/>
              </w:rPr>
            </w:sdtEndPr>
            <w:sdtContent>
              <w:r>
                <w:rPr>
                  <w:rFonts w:hint="eastAsia" w:ascii="黑体" w:hAnsi="黑体" w:eastAsia="黑体" w:cs="黑体"/>
                  <w:b/>
                  <w:bCs/>
                  <w:sz w:val="32"/>
                  <w:szCs w:val="32"/>
                </w:rPr>
                <w:t>五、对有关人员和单位的处理建议</w:t>
              </w:r>
            </w:sdtContent>
          </w:sdt>
          <w:r>
            <w:rPr>
              <w:b/>
              <w:bCs/>
              <w:sz w:val="32"/>
              <w:szCs w:val="32"/>
            </w:rPr>
            <w:tab/>
          </w:r>
          <w:r>
            <w:rPr>
              <w:b/>
              <w:bCs/>
              <w:sz w:val="32"/>
              <w:szCs w:val="32"/>
            </w:rPr>
            <w:t>7</w:t>
          </w:r>
          <w:r>
            <w:rPr>
              <w:b/>
              <w:bCs/>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_Toc19752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6c3c1723-7759-47fc-b510-08c22c281872}"/>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（一）建议免予追究责任的人员</w:t>
              </w:r>
            </w:sdtContent>
          </w:sdt>
          <w:r>
            <w:rPr>
              <w:sz w:val="32"/>
              <w:szCs w:val="32"/>
            </w:rPr>
            <w:tab/>
          </w:r>
          <w:r>
            <w:rPr>
              <w:sz w:val="32"/>
              <w:szCs w:val="32"/>
            </w:rPr>
            <w:t>7</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_Toc11342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238d4ae7-7de7-494b-8781-83328f8f8c0e}"/>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（二）已被司法机关采取强制措施人员</w:t>
              </w:r>
            </w:sdtContent>
          </w:sdt>
          <w:r>
            <w:rPr>
              <w:sz w:val="32"/>
              <w:szCs w:val="32"/>
            </w:rPr>
            <w:tab/>
          </w:r>
          <w:r>
            <w:rPr>
              <w:sz w:val="32"/>
              <w:szCs w:val="32"/>
            </w:rPr>
            <w:t>8</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_Toc7578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bc67672e-aad3-4c92-b837-fde6673f68ae}"/>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（三）对公职人员的处理建议</w:t>
              </w:r>
            </w:sdtContent>
          </w:sdt>
          <w:r>
            <w:rPr>
              <w:sz w:val="32"/>
              <w:szCs w:val="32"/>
            </w:rPr>
            <w:tab/>
          </w:r>
          <w:r>
            <w:rPr>
              <w:sz w:val="32"/>
              <w:szCs w:val="32"/>
            </w:rPr>
            <w:t>8</w:t>
          </w:r>
          <w:r>
            <w:rPr>
              <w:sz w:val="32"/>
              <w:szCs w:val="32"/>
            </w:rPr>
            <w:fldChar w:fldCharType="end"/>
          </w:r>
        </w:p>
        <w:p>
          <w:pPr>
            <w:pStyle w:val="15"/>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rPr>
              <w:sz w:val="32"/>
              <w:szCs w:val="32"/>
            </w:rPr>
          </w:pPr>
          <w:r>
            <w:rPr>
              <w:sz w:val="32"/>
              <w:szCs w:val="32"/>
            </w:rPr>
            <w:fldChar w:fldCharType="begin"/>
          </w:r>
          <w:r>
            <w:rPr>
              <w:sz w:val="32"/>
              <w:szCs w:val="32"/>
            </w:rPr>
            <w:instrText xml:space="preserve"> HYPERLINK \l _Toc19561 </w:instrText>
          </w:r>
          <w:r>
            <w:rPr>
              <w:sz w:val="32"/>
              <w:szCs w:val="32"/>
            </w:rPr>
            <w:fldChar w:fldCharType="separate"/>
          </w:r>
          <w:sdt>
            <w:sdtPr>
              <w:rPr>
                <w:rFonts w:ascii="Calibri" w:hAnsi="Calibri" w:eastAsia="宋体" w:cs="Times New Roman"/>
                <w:kern w:val="2"/>
                <w:sz w:val="32"/>
                <w:szCs w:val="32"/>
                <w:lang w:val="en-US" w:eastAsia="zh-CN" w:bidi="ar-SA"/>
              </w:rPr>
              <w:id w:val="147458937"/>
              <w:placeholder>
                <w:docPart w:val="{1a820b0d-93a1-42e1-8bbb-8f06a26ce60c}"/>
              </w:placeholder>
            </w:sdtPr>
            <w:sdtEndPr>
              <w:rPr>
                <w:rFonts w:ascii="Calibri" w:hAnsi="Calibri" w:eastAsia="宋体" w:cs="Times New Roman"/>
                <w:kern w:val="2"/>
                <w:sz w:val="32"/>
                <w:szCs w:val="32"/>
                <w:lang w:val="en-US" w:eastAsia="zh-CN" w:bidi="ar-SA"/>
              </w:rPr>
            </w:sdtEndPr>
            <w:sdtContent>
              <w:r>
                <w:rPr>
                  <w:rFonts w:hint="eastAsia" w:ascii="楷体_GB2312" w:hAnsi="楷体_GB2312" w:eastAsia="楷体_GB2312" w:cs="楷体_GB2312"/>
                  <w:sz w:val="32"/>
                  <w:szCs w:val="32"/>
                </w:rPr>
                <w:t>（四）其他处理建议</w:t>
              </w:r>
            </w:sdtContent>
          </w:sdt>
          <w:r>
            <w:rPr>
              <w:sz w:val="32"/>
              <w:szCs w:val="32"/>
            </w:rPr>
            <w:tab/>
          </w:r>
          <w:r>
            <w:rPr>
              <w:sz w:val="32"/>
              <w:szCs w:val="32"/>
            </w:rPr>
            <w:t>10</w:t>
          </w:r>
          <w:r>
            <w:rPr>
              <w:sz w:val="32"/>
              <w:szCs w:val="32"/>
            </w:rPr>
            <w:fldChar w:fldCharType="end"/>
          </w:r>
        </w:p>
        <w:p>
          <w:pPr>
            <w:pStyle w:val="14"/>
            <w:keepNext w:val="0"/>
            <w:keepLines w:val="0"/>
            <w:pageBreakBefore w:val="0"/>
            <w:widowControl/>
            <w:tabs>
              <w:tab w:val="right" w:leader="dot" w:pos="8845"/>
            </w:tabs>
            <w:kinsoku/>
            <w:wordWrap/>
            <w:overflowPunct/>
            <w:topLinePunct w:val="0"/>
            <w:autoSpaceDE/>
            <w:autoSpaceDN/>
            <w:bidi w:val="0"/>
            <w:adjustRightInd/>
            <w:snapToGrid/>
            <w:spacing w:line="600" w:lineRule="exact"/>
            <w:ind w:leftChars="0"/>
            <w:textAlignment w:val="auto"/>
            <w:outlineLvl w:val="9"/>
          </w:pPr>
          <w:r>
            <w:rPr>
              <w:b/>
              <w:bCs/>
              <w:sz w:val="32"/>
              <w:szCs w:val="32"/>
            </w:rPr>
            <w:fldChar w:fldCharType="begin"/>
          </w:r>
          <w:r>
            <w:rPr>
              <w:sz w:val="32"/>
              <w:szCs w:val="32"/>
            </w:rPr>
            <w:instrText xml:space="preserve"> HYPERLINK \l _Toc27412 </w:instrText>
          </w:r>
          <w:r>
            <w:rPr>
              <w:b/>
              <w:bCs/>
              <w:sz w:val="32"/>
              <w:szCs w:val="32"/>
            </w:rPr>
            <w:fldChar w:fldCharType="separate"/>
          </w:r>
          <w:sdt>
            <w:sdtPr>
              <w:rPr>
                <w:rFonts w:ascii="Calibri" w:hAnsi="Calibri" w:eastAsia="宋体" w:cs="Times New Roman"/>
                <w:b/>
                <w:bCs/>
                <w:kern w:val="2"/>
                <w:sz w:val="32"/>
                <w:szCs w:val="32"/>
                <w:lang w:val="en-US" w:eastAsia="zh-CN" w:bidi="ar-SA"/>
              </w:rPr>
              <w:id w:val="147458937"/>
              <w:placeholder>
                <w:docPart w:val="{0c52b51a-902f-4110-935c-235c4cd75286}"/>
              </w:placeholder>
            </w:sdtPr>
            <w:sdtEndPr>
              <w:rPr>
                <w:rFonts w:ascii="Calibri" w:hAnsi="Calibri" w:eastAsia="宋体" w:cs="Times New Roman"/>
                <w:b/>
                <w:bCs/>
                <w:kern w:val="2"/>
                <w:sz w:val="32"/>
                <w:szCs w:val="32"/>
                <w:lang w:val="en-US" w:eastAsia="zh-CN" w:bidi="ar-SA"/>
              </w:rPr>
            </w:sdtEndPr>
            <w:sdtContent>
              <w:r>
                <w:rPr>
                  <w:rFonts w:hint="eastAsia" w:ascii="黑体" w:hAnsi="黑体" w:eastAsia="黑体" w:cs="黑体"/>
                  <w:b/>
                  <w:bCs/>
                  <w:sz w:val="32"/>
                  <w:szCs w:val="32"/>
                </w:rPr>
                <w:t>六、事故整改和防范措施</w:t>
              </w:r>
            </w:sdtContent>
          </w:sdt>
          <w:r>
            <w:rPr>
              <w:b/>
              <w:bCs/>
              <w:sz w:val="32"/>
              <w:szCs w:val="32"/>
            </w:rPr>
            <w:tab/>
          </w:r>
          <w:r>
            <w:rPr>
              <w:b/>
              <w:bCs/>
              <w:sz w:val="32"/>
              <w:szCs w:val="32"/>
            </w:rPr>
            <w:t>10</w:t>
          </w:r>
          <w:r>
            <w:rPr>
              <w:b/>
              <w:bCs/>
              <w:sz w:val="32"/>
              <w:szCs w:val="32"/>
            </w:rPr>
            <w:fldChar w:fldCharType="end"/>
          </w:r>
        </w:p>
      </w:sdtContent>
    </w:sdt>
    <w:p>
      <w:pPr>
        <w:keepNext w:val="0"/>
        <w:keepLines w:val="0"/>
        <w:pageBreakBefore w:val="0"/>
        <w:kinsoku/>
        <w:wordWrap/>
        <w:overflowPunct/>
        <w:topLinePunct w:val="0"/>
        <w:autoSpaceDE/>
        <w:autoSpaceDN/>
        <w:bidi w:val="0"/>
        <w:adjustRightInd/>
        <w:snapToGrid/>
        <w:spacing w:line="480" w:lineRule="exact"/>
        <w:ind w:leftChars="0"/>
        <w:textAlignment w:val="auto"/>
        <w:outlineLvl w:val="9"/>
        <w:rPr>
          <w:rFonts w:hint="default"/>
          <w:sz w:val="28"/>
          <w:szCs w:val="28"/>
          <w:lang w:val="en-US" w:eastAsia="zh-CN"/>
        </w:rPr>
        <w:sectPr>
          <w:footnotePr>
            <w:numFmt w:val="decimal"/>
          </w:footnotePr>
          <w:pgSz w:w="11906" w:h="16838"/>
          <w:pgMar w:top="2098" w:right="1474" w:bottom="1984" w:left="1587"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2023年7月3日，流沙南街道泗竹仔村发生一工人在工地施工时被升降机压到，后经普宁市中医院抢救无效死亡事故，造成1人死亡。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安全生产法》和《生产安全事故报告和调查处理条例》等有关规定，普宁市人民政府成立普宁流沙南自建房建筑施工作业“7·3”一般机械伤害事故调查组（普府办函〔2023〕77号）。调查组由市委常委、常务副市长吴邓文任组长，市政府办公室副主任张秋城、市应急管理局局长陈家国任副组长，成员由市公安局、应急管理局、住房城乡建设局、城管执法局、总工会等单位和流沙南街道办事处等单位组成。同时，邀请市纪委监委介入调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按照科学严谨、依法依规、实事求是、注重实效的原则，对事故进行深入细致全面的调查，现已查明事故发生的经过、原因、应急处置、人员伤亡和直接经济损失等情况，认定事故性质和责任，提出对有关人员和单位的处理建议，并针对事故原因及暴露出的突出问题，提出事故整改防范建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b/>
          <w:bCs/>
          <w:sz w:val="32"/>
          <w:szCs w:val="32"/>
          <w:lang w:val="en-US" w:eastAsia="zh-CN"/>
        </w:rPr>
        <w:t>普宁流沙南村民自建房建筑施工作业“7·3”一般机械伤害事故是一起生产安全责任事故</w:t>
      </w:r>
      <w:r>
        <w:rPr>
          <w:rFonts w:hint="eastAsia" w:ascii="仿宋_GB2312" w:hAnsi="仿宋_GB2312" w:eastAsia="仿宋_GB2312" w:cs="仿宋_GB2312"/>
          <w:sz w:val="32"/>
          <w:szCs w:val="32"/>
          <w:lang w:val="en-US" w:eastAsia="zh-CN"/>
        </w:rPr>
        <w:t>。</w:t>
      </w:r>
      <w:bookmarkStart w:id="10" w:name="_Toc8976"/>
      <w:bookmarkStart w:id="11" w:name="_Toc13262"/>
      <w:bookmarkStart w:id="12" w:name="_Toc12177"/>
      <w:bookmarkStart w:id="13" w:name="_Toc18791"/>
      <w:bookmarkStart w:id="14" w:name="_Toc4701"/>
      <w:bookmarkStart w:id="15" w:name="_Toc6275"/>
      <w:bookmarkStart w:id="16" w:name="_Toc5082"/>
      <w:bookmarkStart w:id="17" w:name="_Toc13522"/>
      <w:bookmarkStart w:id="18" w:name="_Toc9885"/>
      <w:bookmarkStart w:id="19" w:name="_Toc10264"/>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eastAsia="zh-CN"/>
        </w:rPr>
      </w:pPr>
      <w:bookmarkStart w:id="20" w:name="_Toc16790"/>
      <w:bookmarkStart w:id="21" w:name="_Toc21371"/>
      <w:bookmarkStart w:id="22" w:name="_Toc4487"/>
      <w:bookmarkStart w:id="23" w:name="_Toc27240"/>
      <w:bookmarkStart w:id="24" w:name="_Toc21006"/>
      <w:r>
        <w:rPr>
          <w:rFonts w:hint="eastAsia" w:ascii="黑体" w:hAnsi="黑体" w:eastAsia="黑体" w:cs="黑体"/>
          <w:sz w:val="32"/>
          <w:szCs w:val="32"/>
          <w:lang w:eastAsia="zh-CN"/>
        </w:rPr>
        <w:t>一、事故基本情况</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5" w:name="_Toc14804"/>
      <w:bookmarkStart w:id="26" w:name="_Toc11029"/>
      <w:bookmarkStart w:id="27" w:name="_Toc27391"/>
      <w:bookmarkStart w:id="28" w:name="_Toc29855"/>
      <w:bookmarkStart w:id="29" w:name="_Toc17987"/>
      <w:bookmarkStart w:id="30" w:name="_Toc27022"/>
      <w:bookmarkStart w:id="31" w:name="_Toc12160"/>
      <w:bookmarkStart w:id="32" w:name="_Toc5457"/>
      <w:bookmarkStart w:id="33" w:name="_Toc20606"/>
      <w:bookmarkStart w:id="34" w:name="_Toc18499"/>
      <w:bookmarkStart w:id="35" w:name="_Toc26295"/>
      <w:bookmarkStart w:id="36" w:name="_Toc3901"/>
      <w:bookmarkStart w:id="37" w:name="_Toc6107"/>
      <w:bookmarkStart w:id="38" w:name="_Toc28878"/>
      <w:bookmarkStart w:id="39" w:name="_Toc29445"/>
      <w:r>
        <w:rPr>
          <w:rFonts w:hint="eastAsia" w:ascii="楷体_GB2312" w:hAnsi="楷体_GB2312" w:eastAsia="楷体_GB2312" w:cs="楷体_GB2312"/>
          <w:kern w:val="2"/>
          <w:sz w:val="32"/>
          <w:szCs w:val="32"/>
          <w:lang w:val="en-US" w:eastAsia="zh-CN" w:bidi="ar-SA"/>
        </w:rPr>
        <w:t>（一）涉事自建房情况</w:t>
      </w:r>
      <w:bookmarkEnd w:id="25"/>
      <w:bookmarkEnd w:id="26"/>
      <w:bookmarkEnd w:id="27"/>
      <w:bookmarkEnd w:id="28"/>
      <w:bookmarkEnd w:id="29"/>
      <w:bookmarkEnd w:id="30"/>
      <w:bookmarkEnd w:id="31"/>
      <w:bookmarkEnd w:id="32"/>
      <w:bookmarkEnd w:id="33"/>
      <w:bookmarkEnd w:id="34"/>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仿宋_GB2312" w:hAnsi="仿宋_GB2312" w:eastAsia="仿宋_GB2312" w:cs="仿宋_GB2312"/>
          <w:kern w:val="2"/>
          <w:sz w:val="32"/>
          <w:szCs w:val="32"/>
          <w:lang w:val="en-US" w:eastAsia="zh-CN" w:bidi="ar-SA"/>
        </w:rPr>
      </w:pPr>
      <w:bookmarkStart w:id="40" w:name="_Toc26518"/>
      <w:bookmarkStart w:id="41" w:name="_Toc30354"/>
      <w:bookmarkStart w:id="42" w:name="_Toc18117"/>
      <w:r>
        <w:rPr>
          <w:rFonts w:hint="eastAsia" w:ascii="仿宋_GB2312" w:hAnsi="仿宋_GB2312" w:eastAsia="仿宋_GB2312" w:cs="仿宋_GB2312"/>
          <w:kern w:val="2"/>
          <w:sz w:val="32"/>
          <w:szCs w:val="32"/>
          <w:lang w:val="en-US" w:eastAsia="zh-CN" w:bidi="ar-SA"/>
        </w:rPr>
        <w:t>涉事自建房位于普宁市流沙南街道泗竹仔村吉安里15幢。吉安里15幢位于文竹南路泗竹仔村路段西侧。文竹南路现场路段南北走向，往南通往普宁大道，往北通往环城南路。现场吉安里15幢北侧是吉安里16幢，南侧是吉安里14幢，东侧是仁德楼，西侧是有德楼。吉安里15幢南北侧搭有脚手架，南侧脚手架外有一个电梯架，电梯轿厢位于一楼，轿厢内挂有一个控制器。</w:t>
      </w:r>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firstLine="640"/>
        <w:textAlignment w:val="auto"/>
        <w:rPr>
          <w:rFonts w:hint="default"/>
          <w:lang w:val="en-US" w:eastAsia="zh-CN"/>
        </w:rPr>
      </w:pPr>
      <w:r>
        <w:rPr>
          <w:rFonts w:hint="eastAsia" w:ascii="仿宋_GB2312" w:hAnsi="仿宋_GB2312" w:eastAsia="仿宋_GB2312" w:cs="仿宋_GB2312"/>
          <w:kern w:val="2"/>
          <w:sz w:val="32"/>
          <w:szCs w:val="32"/>
          <w:lang w:val="en-US" w:eastAsia="zh-CN" w:bidi="ar-SA"/>
        </w:rPr>
        <w:t>事故楼房占地面积约150㎡，共18层，已封顶。其土地属于城镇住宅用地，未办理相关施工许可手续。</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事故楼房用电为深圳市明锐居建筑工程有限公司</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0"/>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于2017年1月6日向揭阳普宁供电局流沙南供电所申请，该用电主体主要用于泗竹仔村吉安区内的楼房建设临时基建用电。</w:t>
      </w:r>
    </w:p>
    <w:bookmarkEnd w:id="40"/>
    <w:bookmarkEnd w:id="41"/>
    <w:bookmarkEnd w:id="42"/>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43" w:name="_Toc27155"/>
      <w:bookmarkStart w:id="44" w:name="_Toc14302"/>
      <w:bookmarkStart w:id="45" w:name="_Toc1714"/>
      <w:bookmarkStart w:id="46" w:name="_Toc16369"/>
      <w:bookmarkStart w:id="47" w:name="_Toc4908"/>
      <w:bookmarkStart w:id="48" w:name="_Toc2532"/>
      <w:r>
        <w:rPr>
          <w:rFonts w:hint="eastAsia" w:ascii="楷体_GB2312" w:hAnsi="楷体_GB2312" w:eastAsia="楷体_GB2312" w:cs="楷体_GB2312"/>
          <w:sz w:val="32"/>
          <w:szCs w:val="32"/>
          <w:lang w:val="en-US" w:eastAsia="zh-CN"/>
        </w:rPr>
        <w:t>（二）施工作业情况</w:t>
      </w:r>
      <w:bookmarkEnd w:id="43"/>
      <w:bookmarkEnd w:id="44"/>
      <w:bookmarkEnd w:id="45"/>
      <w:bookmarkEnd w:id="46"/>
      <w:bookmarkEnd w:id="47"/>
      <w:bookmarkEnd w:id="48"/>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2017年11月9日，黄国平</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1"/>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与“恩龙房产”的代表人余俊钦签署了《楼房合建合同书》，黄国平负责提供其位于普宁市流沙南街道泗竹仔村吉安里15幢楼地，“恩龙房产”负责出资建设17层楼房。建楼期间“恩龙房产”倒闭，仅建设了5层后停止建设。</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2021年9月5日，陈恩龙、黄国平、秦少川</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2"/>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三人签订了《楼房合建补充协议》。将黄国平楼房的剩余的建设工程交由秦少川继续负责建设。但由于土地纠纷问题，楼房并未继续建设。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lang w:val="en-US" w:eastAsia="zh-CN"/>
        </w:rPr>
      </w:pPr>
      <w:r>
        <w:rPr>
          <w:rFonts w:hint="eastAsia" w:ascii="仿宋_GB2312" w:hAnsi="仿宋_GB2312" w:eastAsia="仿宋_GB2312" w:cs="仿宋_GB2312"/>
          <w:kern w:val="2"/>
          <w:sz w:val="32"/>
          <w:szCs w:val="32"/>
          <w:lang w:val="en-US" w:eastAsia="zh-CN" w:bidi="ar-SA"/>
        </w:rPr>
        <w:t>2022年10月15日，秦少川、江育标</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3"/>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、黄国平三人签订了《三人合伙干工程协议书》。协议将黄国平的楼房建设销售由三人合伙经营，并按比例承担分配盈利或亏损。后楼房便开始动工建设。</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lang w:val="en-US" w:eastAsia="zh-CN"/>
        </w:rPr>
      </w:pPr>
      <w:r>
        <w:rPr>
          <w:rFonts w:hint="eastAsia" w:ascii="仿宋_GB2312" w:hAnsi="仿宋_GB2312" w:eastAsia="仿宋_GB2312" w:cs="仿宋_GB2312"/>
          <w:kern w:val="2"/>
          <w:sz w:val="32"/>
          <w:szCs w:val="32"/>
          <w:lang w:val="en-US" w:eastAsia="zh-CN" w:bidi="ar-SA"/>
        </w:rPr>
        <w:t>2023年6月28日，江育标通过秦少川介绍认识到了戴镇城</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4"/>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，两人约定了口头协议，让戴镇城以包工不包料的方式，以每平方米100元的价格承包黄国平楼房的墙体砌砖工作。双方达成作业承接意向后，未签订书面承包合同和安全生产管理协议</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5"/>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在楼房建设期间，流沙南街道、城管执法局多次到事故楼房进行检查，流沙南街道分别于2023年2月10 日、3月22日、5月29日对黄国平开具《责令改正违法行为通知书》，要求黄国平立即改正，但未彻底完成“四清两断”。</w:t>
      </w:r>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49" w:name="_Toc3597"/>
      <w:bookmarkStart w:id="50" w:name="_Toc28025"/>
      <w:bookmarkStart w:id="51" w:name="_Toc19846"/>
      <w:bookmarkStart w:id="52" w:name="_Toc8607"/>
      <w:bookmarkStart w:id="53" w:name="_Toc12307"/>
      <w:r>
        <w:rPr>
          <w:rFonts w:hint="eastAsia" w:ascii="楷体_GB2312" w:hAnsi="楷体_GB2312" w:eastAsia="楷体_GB2312" w:cs="楷体_GB2312"/>
          <w:sz w:val="32"/>
          <w:szCs w:val="32"/>
          <w:lang w:val="en-US" w:eastAsia="zh-CN"/>
        </w:rPr>
        <w:t>（三）事故发生经过</w:t>
      </w:r>
      <w:bookmarkEnd w:id="49"/>
      <w:bookmarkEnd w:id="50"/>
      <w:bookmarkEnd w:id="51"/>
      <w:bookmarkEnd w:id="52"/>
      <w:bookmarkEnd w:id="53"/>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textAlignment w:val="auto"/>
        <w:outlineLvl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2023年7月3日12时许，包工头戴镇城安排工人刘小仔</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6"/>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、袁再宋</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7"/>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、伍联富</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8"/>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、唐昌银</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9"/>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、邓朝建</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10"/>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、廖火秀</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11"/>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到流沙南街道泗竹仔村吉安里15幢清理建筑垃圾。伍联富、唐昌银在7楼作业，其余4名工人均在17楼作业。刘小仔在工作过程中先行下楼。大约过了15分钟，廖火秀在17楼听到南侧简易升降机旁传来声音，便到简易升降机升降口查看情况，看到刘小仔被卡在11楼和12楼中间。发现情况后，廖火秀便马上赶往11楼，并大喊告知17楼其它工友。同时，唐昌银听到简易升降机运行及人喊叫的声音后，马上到简易升降机旁查看情况，发现有人被夹在11楼和12楼中间，就马上与伍联富一起赶往11楼。戴镇城在工地对面的店铺休息，听到工地的方向有人喊叫，意识到工地可能出事了，就马上跑到工地并赶往11楼。</w:t>
      </w:r>
    </w:p>
    <w:bookmarkEnd w:id="35"/>
    <w:bookmarkEnd w:id="36"/>
    <w:bookmarkEnd w:id="37"/>
    <w:bookmarkEnd w:id="38"/>
    <w:bookmarkEnd w:id="39"/>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54" w:name="_Toc9613"/>
      <w:bookmarkStart w:id="55" w:name="_Toc26417"/>
      <w:bookmarkStart w:id="56" w:name="_Toc10297"/>
      <w:bookmarkStart w:id="57" w:name="_Toc31934"/>
      <w:bookmarkStart w:id="58" w:name="_Toc1291"/>
      <w:bookmarkStart w:id="59" w:name="_Toc11165"/>
      <w:bookmarkStart w:id="60" w:name="_Toc26673"/>
      <w:bookmarkStart w:id="61" w:name="_Toc21495"/>
      <w:bookmarkStart w:id="62" w:name="_Toc1462"/>
      <w:bookmarkStart w:id="63" w:name="_Toc29980"/>
      <w:bookmarkStart w:id="64" w:name="_Toc20714"/>
      <w:bookmarkStart w:id="65" w:name="_Toc21772"/>
      <w:bookmarkStart w:id="66" w:name="_Toc7864"/>
      <w:bookmarkStart w:id="67" w:name="_Toc19423"/>
      <w:bookmarkStart w:id="68" w:name="_Toc893"/>
      <w:r>
        <w:rPr>
          <w:rFonts w:hint="eastAsia" w:ascii="黑体" w:hAnsi="黑体" w:eastAsia="黑体" w:cs="黑体"/>
          <w:sz w:val="32"/>
          <w:szCs w:val="32"/>
          <w:lang w:val="en-US" w:eastAsia="zh-CN"/>
        </w:rPr>
        <w:t>二、</w:t>
      </w:r>
      <w:bookmarkEnd w:id="54"/>
      <w:bookmarkEnd w:id="55"/>
      <w:bookmarkEnd w:id="56"/>
      <w:bookmarkEnd w:id="57"/>
      <w:bookmarkEnd w:id="58"/>
      <w:r>
        <w:rPr>
          <w:rFonts w:hint="eastAsia" w:ascii="黑体" w:hAnsi="黑体" w:eastAsia="黑体" w:cs="黑体"/>
          <w:sz w:val="32"/>
          <w:szCs w:val="32"/>
          <w:lang w:val="en-US" w:eastAsia="zh-CN"/>
        </w:rPr>
        <w:t>事故应急处置及评估情况</w:t>
      </w:r>
      <w:bookmarkEnd w:id="59"/>
      <w:bookmarkEnd w:id="60"/>
      <w:bookmarkEnd w:id="61"/>
      <w:bookmarkEnd w:id="62"/>
      <w:bookmarkEnd w:id="63"/>
      <w:bookmarkEnd w:id="64"/>
      <w:bookmarkEnd w:id="65"/>
      <w:bookmarkEnd w:id="66"/>
      <w:bookmarkEnd w:id="67"/>
      <w:bookmarkEnd w:id="68"/>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1"/>
        <w:rPr>
          <w:rFonts w:hint="eastAsia" w:ascii="楷体_GB2312" w:hAnsi="楷体_GB2312" w:eastAsia="楷体_GB2312" w:cs="楷体_GB2312"/>
          <w:sz w:val="32"/>
          <w:szCs w:val="32"/>
          <w:lang w:val="en-US" w:eastAsia="zh-CN"/>
        </w:rPr>
      </w:pPr>
      <w:bookmarkStart w:id="69" w:name="_Toc30571"/>
      <w:bookmarkStart w:id="70" w:name="_Toc1690"/>
      <w:bookmarkStart w:id="71" w:name="_Toc8255"/>
      <w:bookmarkStart w:id="72" w:name="_Toc31948"/>
      <w:bookmarkStart w:id="73" w:name="_Toc30320"/>
      <w:bookmarkStart w:id="74" w:name="_Toc14486"/>
      <w:bookmarkStart w:id="75" w:name="_Toc8541"/>
      <w:bookmarkStart w:id="76" w:name="_Toc22050"/>
      <w:bookmarkStart w:id="77" w:name="_Toc27701"/>
      <w:bookmarkStart w:id="78" w:name="_Toc6151"/>
      <w:bookmarkStart w:id="79" w:name="_Toc31302"/>
      <w:bookmarkStart w:id="80" w:name="_Toc18964"/>
      <w:bookmarkStart w:id="81" w:name="_Toc28691"/>
      <w:bookmarkStart w:id="82" w:name="_Toc2120"/>
      <w:bookmarkStart w:id="83" w:name="_Toc8952"/>
      <w:r>
        <w:rPr>
          <w:rFonts w:hint="eastAsia" w:ascii="楷体_GB2312" w:hAnsi="楷体_GB2312" w:eastAsia="楷体_GB2312" w:cs="楷体_GB2312"/>
          <w:sz w:val="32"/>
          <w:szCs w:val="32"/>
          <w:lang w:val="en-US" w:eastAsia="zh-CN"/>
        </w:rPr>
        <w:t>（一）应急救援情况</w:t>
      </w:r>
      <w:bookmarkEnd w:id="69"/>
      <w:bookmarkEnd w:id="70"/>
      <w:bookmarkEnd w:id="71"/>
      <w:bookmarkEnd w:id="72"/>
      <w:bookmarkEnd w:id="73"/>
      <w:bookmarkEnd w:id="74"/>
      <w:bookmarkEnd w:id="75"/>
      <w:bookmarkEnd w:id="76"/>
      <w:bookmarkEnd w:id="77"/>
      <w:bookmarkEnd w:id="78"/>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textAlignment w:val="auto"/>
        <w:outlineLvl w:val="2"/>
        <w:rPr>
          <w:rFonts w:hint="default" w:ascii="仿宋_GB2312" w:hAnsi="仿宋_GB2312" w:eastAsia="仿宋_GB2312" w:cs="仿宋_GB2312"/>
          <w:kern w:val="2"/>
          <w:sz w:val="32"/>
          <w:szCs w:val="32"/>
          <w:lang w:val="en-US" w:eastAsia="zh-CN" w:bidi="ar-SA"/>
        </w:rPr>
      </w:pPr>
      <w:bookmarkStart w:id="84" w:name="_Toc29455"/>
      <w:bookmarkStart w:id="85" w:name="_Toc14560"/>
      <w:bookmarkStart w:id="86" w:name="_Toc222"/>
      <w:r>
        <w:rPr>
          <w:rFonts w:hint="eastAsia" w:ascii="仿宋_GB2312" w:hAnsi="仿宋_GB2312" w:eastAsia="仿宋_GB2312" w:cs="仿宋_GB2312"/>
          <w:kern w:val="2"/>
          <w:sz w:val="32"/>
          <w:szCs w:val="32"/>
          <w:lang w:val="en-US" w:eastAsia="zh-CN" w:bidi="ar-SA"/>
        </w:rPr>
        <w:t>2023年7月3日12时30分许，包工头戴镇城及几位工友们到达11楼事故现场后，立即开展救援。其中两名工友将刘小仔顶起来，避免其继续腾空。戴镇城立即拿来工具，将简易升降机的边角铁块卸下，后将刘小仔解救下来，此时刘小仔已失去意识。随后，伍联富和唐昌银使用简易升降机将刘小仔送到1楼地面，并开车将刘小仔送往普宁市中医院抢救，大约抢救了半小时，刘小仔便抢救无效死亡了。</w:t>
      </w:r>
    </w:p>
    <w:bookmarkEnd w:id="84"/>
    <w:bookmarkEnd w:id="85"/>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sz w:val="32"/>
          <w:szCs w:val="32"/>
          <w:lang w:val="en-US" w:eastAsia="zh-CN"/>
        </w:rPr>
      </w:pPr>
      <w:bookmarkStart w:id="87" w:name="_Toc336"/>
      <w:bookmarkStart w:id="88" w:name="_Toc25004"/>
      <w:bookmarkStart w:id="89" w:name="_Toc503"/>
      <w:bookmarkStart w:id="90" w:name="_Toc5617"/>
      <w:bookmarkStart w:id="91" w:name="_Toc15574"/>
      <w:bookmarkStart w:id="92" w:name="_Toc22842"/>
      <w:bookmarkStart w:id="93" w:name="_Toc12979"/>
      <w:r>
        <w:rPr>
          <w:rFonts w:hint="eastAsia" w:ascii="楷体_GB2312" w:hAnsi="楷体_GB2312" w:eastAsia="楷体_GB2312" w:cs="楷体_GB2312"/>
          <w:kern w:val="2"/>
          <w:sz w:val="32"/>
          <w:szCs w:val="32"/>
          <w:lang w:val="en-US" w:eastAsia="zh-CN" w:bidi="ar-SA"/>
        </w:rPr>
        <w:t>（二）事故信息接报及响应情况</w:t>
      </w:r>
      <w:bookmarkEnd w:id="87"/>
      <w:bookmarkEnd w:id="88"/>
      <w:bookmarkEnd w:id="89"/>
      <w:bookmarkEnd w:id="90"/>
      <w:bookmarkEnd w:id="91"/>
      <w:bookmarkEnd w:id="92"/>
      <w:bookmarkEnd w:id="93"/>
    </w:p>
    <w:bookmarkEnd w:id="86"/>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2"/>
        <w:rPr>
          <w:rFonts w:hint="default" w:ascii="仿宋_GB2312" w:hAnsi="仿宋_GB2312" w:eastAsia="仿宋_GB2312" w:cs="仿宋_GB2312"/>
          <w:color w:val="0000FF"/>
          <w:sz w:val="32"/>
          <w:szCs w:val="32"/>
          <w:lang w:val="en-US" w:eastAsia="zh-CN"/>
        </w:rPr>
      </w:pPr>
      <w:bookmarkStart w:id="94" w:name="_Toc26077"/>
      <w:bookmarkStart w:id="95" w:name="_Toc4536"/>
      <w:bookmarkStart w:id="96" w:name="_Toc1924"/>
      <w:r>
        <w:rPr>
          <w:rFonts w:hint="eastAsia" w:ascii="仿宋_GB2312" w:hAnsi="仿宋_GB2312" w:eastAsia="仿宋_GB2312" w:cs="仿宋_GB2312"/>
          <w:kern w:val="2"/>
          <w:sz w:val="32"/>
          <w:szCs w:val="32"/>
          <w:lang w:val="en-US" w:eastAsia="zh-CN" w:bidi="ar-SA"/>
        </w:rPr>
        <w:t>2023年7月3日13时许</w:t>
      </w:r>
      <w:r>
        <w:rPr>
          <w:rFonts w:hint="eastAsia" w:ascii="仿宋_GB2312" w:hAnsi="仿宋_GB2312" w:eastAsia="仿宋_GB2312" w:cs="仿宋_GB2312"/>
          <w:color w:val="auto"/>
          <w:kern w:val="2"/>
          <w:sz w:val="32"/>
          <w:szCs w:val="32"/>
          <w:lang w:val="en-US" w:eastAsia="zh-CN" w:bidi="ar-SA"/>
        </w:rPr>
        <w:t>，普宁市公安局城南</w:t>
      </w:r>
      <w:r>
        <w:rPr>
          <w:rFonts w:hint="eastAsia" w:ascii="仿宋_GB2312" w:hAnsi="仿宋_GB2312" w:eastAsia="仿宋_GB2312" w:cs="仿宋_GB2312"/>
          <w:kern w:val="2"/>
          <w:sz w:val="32"/>
          <w:szCs w:val="32"/>
          <w:lang w:val="en-US" w:eastAsia="zh-CN" w:bidi="ar-SA"/>
        </w:rPr>
        <w:t>派出所接徐志祥报警，迅速组织警力到场处置；7月3日12时许，普宁市公安局城南</w:t>
      </w:r>
      <w:r>
        <w:rPr>
          <w:rFonts w:hint="eastAsia" w:ascii="仿宋_GB2312" w:hAnsi="仿宋_GB2312" w:eastAsia="仿宋_GB2312" w:cs="仿宋_GB2312"/>
          <w:color w:val="auto"/>
          <w:kern w:val="2"/>
          <w:sz w:val="32"/>
          <w:szCs w:val="32"/>
          <w:lang w:val="en-US" w:eastAsia="zh-CN" w:bidi="ar-SA"/>
        </w:rPr>
        <w:t>派出所将事故情况报告给流沙南街道泗竹仔村干部黄卓坤，黄卓坤将情况报告给泗竹仔村书记主任黄文发，后泗竹仔村未将事故情况报送流沙南街道；</w:t>
      </w:r>
      <w:r>
        <w:rPr>
          <w:rFonts w:hint="eastAsia" w:ascii="仿宋_GB2312" w:hAnsi="仿宋_GB2312" w:eastAsia="仿宋_GB2312" w:cs="仿宋_GB2312"/>
          <w:kern w:val="2"/>
          <w:sz w:val="32"/>
          <w:szCs w:val="32"/>
          <w:lang w:val="en-US" w:eastAsia="zh-CN" w:bidi="ar-SA"/>
        </w:rPr>
        <w:t>16时许，普宁市公安局城南</w:t>
      </w:r>
      <w:r>
        <w:rPr>
          <w:rFonts w:hint="eastAsia" w:ascii="仿宋_GB2312" w:hAnsi="仿宋_GB2312" w:eastAsia="仿宋_GB2312" w:cs="仿宋_GB2312"/>
          <w:color w:val="auto"/>
          <w:kern w:val="2"/>
          <w:sz w:val="32"/>
          <w:szCs w:val="32"/>
          <w:lang w:val="en-US" w:eastAsia="zh-CN" w:bidi="ar-SA"/>
        </w:rPr>
        <w:t>派出所将事故情况报告给流沙南街道党工委委员黄文豪，黄文豪向将事故情况报告流沙南街道党工委书记林赛鹏</w:t>
      </w:r>
      <w:bookmarkEnd w:id="94"/>
      <w:bookmarkEnd w:id="95"/>
      <w:bookmarkEnd w:id="96"/>
      <w:bookmarkStart w:id="97" w:name="_Toc30519"/>
      <w:bookmarkStart w:id="98" w:name="_Toc31857"/>
      <w:r>
        <w:rPr>
          <w:rFonts w:hint="eastAsia" w:ascii="仿宋_GB2312" w:hAnsi="仿宋_GB2312" w:eastAsia="仿宋_GB2312" w:cs="仿宋_GB2312"/>
          <w:color w:val="auto"/>
          <w:kern w:val="2"/>
          <w:sz w:val="32"/>
          <w:szCs w:val="32"/>
          <w:lang w:val="en-US" w:eastAsia="zh-CN" w:bidi="ar-SA"/>
        </w:rPr>
        <w:t>，后流沙南街道未将事故上报普宁市委、市政府及市应急管理局</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99" w:name="_Toc26871"/>
      <w:bookmarkStart w:id="100" w:name="_Toc32516"/>
      <w:bookmarkStart w:id="101" w:name="_Toc4080"/>
      <w:bookmarkStart w:id="102" w:name="_Toc3537"/>
      <w:bookmarkStart w:id="103" w:name="_Toc15245"/>
      <w:bookmarkStart w:id="104" w:name="_Toc28869"/>
      <w:bookmarkStart w:id="105" w:name="_Toc31113"/>
      <w:r>
        <w:rPr>
          <w:rFonts w:hint="eastAsia" w:ascii="楷体_GB2312" w:hAnsi="楷体_GB2312" w:eastAsia="楷体_GB2312" w:cs="楷体_GB2312"/>
          <w:kern w:val="2"/>
          <w:sz w:val="32"/>
          <w:szCs w:val="32"/>
          <w:lang w:val="en-US" w:eastAsia="zh-CN" w:bidi="ar-SA"/>
        </w:rPr>
        <w:t>（三）善后处置情况</w:t>
      </w:r>
      <w:bookmarkEnd w:id="97"/>
      <w:bookmarkEnd w:id="98"/>
      <w:bookmarkEnd w:id="99"/>
      <w:bookmarkEnd w:id="100"/>
      <w:bookmarkEnd w:id="101"/>
      <w:bookmarkEnd w:id="102"/>
      <w:bookmarkEnd w:id="103"/>
      <w:bookmarkEnd w:id="104"/>
      <w:bookmarkEnd w:id="105"/>
      <w:bookmarkStart w:id="106" w:name="_Toc15311"/>
      <w:bookmarkStart w:id="107" w:name="_Toc21644"/>
      <w:bookmarkStart w:id="108" w:name="_Toc21150"/>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事故发生后，江育标、黄丽君</w:t>
      </w:r>
      <w:r>
        <w:rPr>
          <w:rStyle w:val="12"/>
          <w:rFonts w:hint="eastAsia" w:ascii="仿宋_GB2312" w:hAnsi="仿宋_GB2312" w:eastAsia="仿宋_GB2312" w:cs="仿宋_GB2312"/>
          <w:color w:val="auto"/>
          <w:kern w:val="2"/>
          <w:sz w:val="32"/>
          <w:szCs w:val="32"/>
          <w:lang w:val="en-US" w:eastAsia="zh-CN" w:bidi="ar-SA"/>
        </w:rPr>
        <w:t>[</w:t>
      </w:r>
      <w:r>
        <w:rPr>
          <w:rStyle w:val="12"/>
          <w:rFonts w:hint="eastAsia" w:ascii="仿宋_GB2312" w:hAnsi="仿宋_GB2312" w:eastAsia="仿宋_GB2312" w:cs="仿宋_GB2312"/>
          <w:color w:val="auto"/>
          <w:kern w:val="2"/>
          <w:sz w:val="32"/>
          <w:szCs w:val="32"/>
          <w:lang w:val="en-US" w:eastAsia="zh-CN" w:bidi="ar-SA"/>
        </w:rPr>
        <w:footnoteReference w:id="12"/>
      </w:r>
      <w:r>
        <w:rPr>
          <w:rStyle w:val="12"/>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、黄海桐</w:t>
      </w:r>
      <w:r>
        <w:rPr>
          <w:rStyle w:val="12"/>
          <w:rFonts w:hint="eastAsia" w:ascii="仿宋_GB2312" w:hAnsi="仿宋_GB2312" w:eastAsia="仿宋_GB2312" w:cs="仿宋_GB2312"/>
          <w:color w:val="auto"/>
          <w:kern w:val="2"/>
          <w:sz w:val="32"/>
          <w:szCs w:val="32"/>
          <w:lang w:val="en-US" w:eastAsia="zh-CN" w:bidi="ar-SA"/>
        </w:rPr>
        <w:t>[</w:t>
      </w:r>
      <w:r>
        <w:rPr>
          <w:rStyle w:val="12"/>
          <w:rFonts w:hint="eastAsia" w:ascii="仿宋_GB2312" w:hAnsi="仿宋_GB2312" w:eastAsia="仿宋_GB2312" w:cs="仿宋_GB2312"/>
          <w:color w:val="auto"/>
          <w:kern w:val="2"/>
          <w:sz w:val="32"/>
          <w:szCs w:val="32"/>
          <w:lang w:val="en-US" w:eastAsia="zh-CN" w:bidi="ar-SA"/>
        </w:rPr>
        <w:footnoteReference w:id="13"/>
      </w:r>
      <w:r>
        <w:rPr>
          <w:rStyle w:val="12"/>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与刘小仔的家属保持积极沟通。在2023年7月5日，双方就刘小仔善后赔偿事宜已协商一致，并签订赔偿和谅解协议书。</w:t>
      </w:r>
    </w:p>
    <w:bookmarkEnd w:id="106"/>
    <w:bookmarkEnd w:id="107"/>
    <w:bookmarkEnd w:id="108"/>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09" w:name="_Toc30976"/>
      <w:bookmarkStart w:id="110" w:name="_Toc25727"/>
      <w:bookmarkStart w:id="111" w:name="_Toc31668"/>
      <w:bookmarkStart w:id="112" w:name="_Toc8497"/>
      <w:bookmarkStart w:id="113" w:name="_Toc20869"/>
      <w:bookmarkStart w:id="114" w:name="_Toc30774"/>
      <w:bookmarkStart w:id="115" w:name="_Toc11581"/>
      <w:bookmarkStart w:id="116" w:name="_Toc23631"/>
      <w:bookmarkStart w:id="117" w:name="_Toc31804"/>
      <w:bookmarkStart w:id="118" w:name="_Toc1019"/>
      <w:r>
        <w:rPr>
          <w:rFonts w:hint="eastAsia" w:ascii="楷体_GB2312" w:hAnsi="楷体_GB2312" w:eastAsia="楷体_GB2312" w:cs="楷体_GB2312"/>
          <w:kern w:val="2"/>
          <w:sz w:val="32"/>
          <w:szCs w:val="32"/>
          <w:lang w:val="en-US" w:eastAsia="zh-CN" w:bidi="ar-SA"/>
        </w:rPr>
        <w:t>（四）应急处置评估</w:t>
      </w:r>
      <w:bookmarkEnd w:id="109"/>
      <w:bookmarkEnd w:id="110"/>
      <w:bookmarkEnd w:id="111"/>
      <w:bookmarkEnd w:id="112"/>
      <w:bookmarkEnd w:id="113"/>
      <w:bookmarkEnd w:id="114"/>
      <w:bookmarkEnd w:id="115"/>
      <w:bookmarkEnd w:id="116"/>
      <w:bookmarkEnd w:id="117"/>
      <w:bookmarkEnd w:id="118"/>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bookmarkStart w:id="119" w:name="_Toc10734"/>
      <w:bookmarkStart w:id="120" w:name="_Toc19658"/>
      <w:r>
        <w:rPr>
          <w:rFonts w:hint="eastAsia" w:ascii="仿宋_GB2312" w:hAnsi="仿宋_GB2312" w:eastAsia="仿宋_GB2312" w:cs="仿宋_GB2312"/>
          <w:kern w:val="2"/>
          <w:sz w:val="32"/>
          <w:szCs w:val="32"/>
          <w:lang w:val="en-US" w:eastAsia="zh-CN" w:bidi="ar-SA"/>
        </w:rPr>
        <w:t>包工头戴镇城及邓朝建、廖火秀等工人积极开展现场救援。</w:t>
      </w:r>
      <w:r>
        <w:rPr>
          <w:rFonts w:hint="eastAsia" w:ascii="仿宋_GB2312" w:hAnsi="仿宋_GB2312" w:eastAsia="仿宋_GB2312" w:cs="仿宋_GB2312"/>
          <w:color w:val="auto"/>
          <w:kern w:val="2"/>
          <w:sz w:val="32"/>
          <w:szCs w:val="32"/>
          <w:lang w:val="en-US" w:eastAsia="zh-CN" w:bidi="ar-SA"/>
        </w:rPr>
        <w:t>江育标、黄丽君、黄海桐</w:t>
      </w:r>
      <w:r>
        <w:rPr>
          <w:rFonts w:hint="eastAsia" w:ascii="仿宋_GB2312" w:hAnsi="仿宋_GB2312" w:eastAsia="仿宋_GB2312" w:cs="仿宋_GB2312"/>
          <w:kern w:val="2"/>
          <w:sz w:val="32"/>
          <w:szCs w:val="32"/>
          <w:lang w:val="en-US" w:eastAsia="zh-CN" w:bidi="ar-SA"/>
        </w:rPr>
        <w:t>积极与死者家属协商善后赔偿事宜，并就</w:t>
      </w:r>
      <w:r>
        <w:rPr>
          <w:rFonts w:hint="eastAsia" w:ascii="仿宋_GB2312" w:hAnsi="仿宋_GB2312" w:eastAsia="仿宋_GB2312" w:cs="仿宋_GB2312"/>
          <w:color w:val="auto"/>
          <w:kern w:val="2"/>
          <w:sz w:val="32"/>
          <w:szCs w:val="32"/>
          <w:lang w:val="en-US" w:eastAsia="zh-CN" w:bidi="ar-SA"/>
        </w:rPr>
        <w:t>赔偿事宜协商达成一致意见</w:t>
      </w:r>
      <w:r>
        <w:rPr>
          <w:rFonts w:hint="eastAsia" w:ascii="仿宋_GB2312" w:hAnsi="仿宋_GB2312" w:eastAsia="仿宋_GB2312" w:cs="仿宋_GB2312"/>
          <w:kern w:val="2"/>
          <w:sz w:val="32"/>
          <w:szCs w:val="32"/>
          <w:lang w:val="en-US" w:eastAsia="zh-CN" w:bidi="ar-SA"/>
        </w:rPr>
        <w:t>，整个事故应急处置过程未发生次生、衍生事件，舆情和社会面平稳。泗竹仔村委会和流沙南街道办事处没有及时将事故上报</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14"/>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p>
    <w:bookmarkEnd w:id="119"/>
    <w:bookmarkEnd w:id="120"/>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21" w:name="_Toc15635"/>
      <w:bookmarkStart w:id="122" w:name="_Toc19025"/>
      <w:bookmarkStart w:id="123" w:name="_Toc9273"/>
      <w:bookmarkStart w:id="124" w:name="_Toc18686"/>
      <w:bookmarkStart w:id="125" w:name="_Toc12248"/>
      <w:bookmarkStart w:id="126" w:name="_Toc23566"/>
      <w:bookmarkStart w:id="127" w:name="_Toc21290"/>
      <w:bookmarkStart w:id="128" w:name="_Toc15348"/>
      <w:bookmarkStart w:id="129" w:name="_Toc11249"/>
      <w:r>
        <w:rPr>
          <w:rFonts w:hint="eastAsia" w:ascii="楷体_GB2312" w:hAnsi="楷体_GB2312" w:eastAsia="楷体_GB2312" w:cs="楷体_GB2312"/>
          <w:kern w:val="2"/>
          <w:sz w:val="32"/>
          <w:szCs w:val="32"/>
          <w:lang w:val="en-US" w:eastAsia="zh-CN" w:bidi="ar-SA"/>
        </w:rPr>
        <w:t>（五）人员伤亡和直接经济损失情况</w:t>
      </w:r>
      <w:bookmarkEnd w:id="121"/>
      <w:bookmarkEnd w:id="122"/>
      <w:bookmarkEnd w:id="123"/>
      <w:bookmarkEnd w:id="124"/>
      <w:bookmarkEnd w:id="125"/>
      <w:bookmarkEnd w:id="126"/>
      <w:bookmarkEnd w:id="127"/>
      <w:bookmarkEnd w:id="128"/>
      <w:bookmarkEnd w:id="129"/>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color w:val="FF0000"/>
          <w:sz w:val="32"/>
          <w:szCs w:val="32"/>
          <w:lang w:val="en-US" w:eastAsia="zh-CN"/>
        </w:rPr>
      </w:pPr>
      <w:bookmarkStart w:id="130" w:name="_Toc1773"/>
      <w:bookmarkStart w:id="131" w:name="_Toc1487"/>
      <w:r>
        <w:rPr>
          <w:rFonts w:hint="eastAsia" w:ascii="仿宋_GB2312" w:hAnsi="仿宋_GB2312" w:eastAsia="仿宋_GB2312" w:cs="仿宋_GB2312"/>
          <w:kern w:val="2"/>
          <w:sz w:val="32"/>
          <w:szCs w:val="32"/>
          <w:lang w:val="en-US" w:eastAsia="zh-CN" w:bidi="ar-SA"/>
        </w:rPr>
        <w:t>事故造成刘小仔1人死亡。广东省普宁市公安司法鉴定中心于2023年7月9日对刘小仔尸体进行死因鉴定，对刘小仔作出“死者刘小仔符合与钝性物体作用致口腔颌面部软组织挫伤引起周围软组肿胀出血堵塞呼吸道致窒息而死亡。”的鉴定结论，并出具《鉴定书》（编号为：普公（司）鉴（法尸）字〔2023〕158号）</w:t>
      </w:r>
      <w:bookmarkEnd w:id="130"/>
      <w:bookmarkEnd w:id="131"/>
      <w:r>
        <w:rPr>
          <w:rFonts w:hint="eastAsia" w:ascii="仿宋_GB2312" w:hAnsi="仿宋_GB2312" w:eastAsia="仿宋_GB2312" w:cs="仿宋_GB2312"/>
          <w:kern w:val="2"/>
          <w:sz w:val="32"/>
          <w:szCs w:val="32"/>
          <w:lang w:val="en-US" w:eastAsia="zh-CN" w:bidi="ar-SA"/>
        </w:rPr>
        <w:t>。直接经济损失129.8万元</w:t>
      </w:r>
      <w:r>
        <w:rPr>
          <w:rFonts w:hint="eastAsia" w:ascii="仿宋_GB2312" w:hAnsi="仿宋_GB2312" w:eastAsia="仿宋_GB2312" w:cs="仿宋_GB2312"/>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32" w:name="_Toc24630"/>
      <w:bookmarkStart w:id="133" w:name="_Toc25334"/>
      <w:bookmarkStart w:id="134" w:name="_Toc2467"/>
      <w:bookmarkStart w:id="135" w:name="_Toc25249"/>
      <w:bookmarkStart w:id="136" w:name="_Toc14669"/>
      <w:bookmarkStart w:id="137" w:name="_Toc31931"/>
      <w:bookmarkStart w:id="138" w:name="_Toc5629"/>
      <w:bookmarkStart w:id="139" w:name="_Toc32289"/>
      <w:bookmarkStart w:id="140" w:name="_Toc7343"/>
      <w:bookmarkStart w:id="141" w:name="_Toc2803"/>
      <w:r>
        <w:rPr>
          <w:rFonts w:hint="eastAsia" w:ascii="黑体" w:hAnsi="黑体" w:eastAsia="黑体" w:cs="黑体"/>
          <w:sz w:val="32"/>
          <w:szCs w:val="32"/>
          <w:lang w:val="en-US" w:eastAsia="zh-CN"/>
        </w:rPr>
        <w:t>三、事故原因</w:t>
      </w:r>
      <w:bookmarkEnd w:id="79"/>
      <w:bookmarkEnd w:id="80"/>
      <w:bookmarkEnd w:id="81"/>
      <w:bookmarkEnd w:id="82"/>
      <w:bookmarkEnd w:id="83"/>
      <w:r>
        <w:rPr>
          <w:rFonts w:hint="eastAsia" w:ascii="黑体" w:hAnsi="黑体" w:eastAsia="黑体" w:cs="黑体"/>
          <w:sz w:val="32"/>
          <w:szCs w:val="32"/>
          <w:lang w:val="en-US" w:eastAsia="zh-CN"/>
        </w:rPr>
        <w:t>分析</w:t>
      </w:r>
      <w:bookmarkEnd w:id="132"/>
      <w:bookmarkEnd w:id="133"/>
      <w:bookmarkEnd w:id="134"/>
      <w:bookmarkEnd w:id="135"/>
      <w:bookmarkEnd w:id="136"/>
      <w:bookmarkEnd w:id="137"/>
      <w:bookmarkEnd w:id="138"/>
      <w:bookmarkEnd w:id="139"/>
      <w:bookmarkEnd w:id="140"/>
      <w:bookmarkEnd w:id="14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42" w:name="_Toc30399"/>
      <w:bookmarkStart w:id="143" w:name="_Toc8393"/>
      <w:bookmarkStart w:id="144" w:name="_Toc5163"/>
      <w:bookmarkStart w:id="145" w:name="_Toc18960"/>
      <w:bookmarkStart w:id="146" w:name="_Toc18099"/>
      <w:bookmarkStart w:id="147" w:name="_Toc545"/>
      <w:bookmarkStart w:id="148" w:name="_Toc24520"/>
      <w:bookmarkStart w:id="149" w:name="_Toc24294"/>
      <w:bookmarkStart w:id="150" w:name="_Toc10347"/>
      <w:bookmarkStart w:id="151" w:name="_Toc26617"/>
      <w:bookmarkStart w:id="152" w:name="_Toc19874"/>
      <w:bookmarkStart w:id="153" w:name="_Toc16895"/>
      <w:bookmarkStart w:id="154" w:name="_Toc28088"/>
      <w:bookmarkStart w:id="155" w:name="_Toc4632"/>
      <w:bookmarkStart w:id="156" w:name="_Toc20622"/>
      <w:r>
        <w:rPr>
          <w:rFonts w:hint="eastAsia" w:ascii="楷体_GB2312" w:hAnsi="楷体_GB2312" w:eastAsia="楷体_GB2312" w:cs="楷体_GB2312"/>
          <w:kern w:val="2"/>
          <w:sz w:val="32"/>
          <w:szCs w:val="32"/>
          <w:lang w:val="en-US" w:eastAsia="zh-CN" w:bidi="ar-SA"/>
        </w:rPr>
        <w:t>（一）直接原因分析</w:t>
      </w:r>
      <w:bookmarkEnd w:id="142"/>
      <w:bookmarkEnd w:id="143"/>
      <w:bookmarkEnd w:id="144"/>
      <w:bookmarkEnd w:id="145"/>
      <w:bookmarkEnd w:id="146"/>
      <w:bookmarkEnd w:id="147"/>
      <w:bookmarkEnd w:id="148"/>
      <w:bookmarkEnd w:id="149"/>
      <w:bookmarkEnd w:id="150"/>
      <w:bookmarkEnd w:id="151"/>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eastAsia" w:ascii="仿宋_GB2312" w:hAnsi="仿宋_GB2312" w:eastAsia="仿宋_GB2312" w:cs="仿宋_GB2312"/>
          <w:kern w:val="2"/>
          <w:sz w:val="32"/>
          <w:szCs w:val="32"/>
          <w:lang w:val="en-US" w:eastAsia="zh-CN" w:bidi="ar-SA"/>
        </w:rPr>
      </w:pPr>
      <w:bookmarkStart w:id="157" w:name="_Toc18705"/>
      <w:bookmarkStart w:id="158" w:name="_Toc5852"/>
      <w:r>
        <w:rPr>
          <w:rFonts w:hint="eastAsia" w:ascii="仿宋_GB2312" w:hAnsi="仿宋_GB2312" w:eastAsia="仿宋_GB2312" w:cs="仿宋_GB2312"/>
          <w:color w:val="auto"/>
          <w:kern w:val="2"/>
          <w:sz w:val="32"/>
          <w:szCs w:val="32"/>
          <w:lang w:val="en-US" w:eastAsia="zh-CN" w:bidi="ar-SA"/>
        </w:rPr>
        <w:t>刘小仔安全意识淡薄</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kern w:val="2"/>
          <w:sz w:val="32"/>
          <w:szCs w:val="32"/>
          <w:lang w:val="en-US" w:eastAsia="zh-CN" w:bidi="ar-SA"/>
        </w:rPr>
        <w:t>未能发现简易升降机在使用过程中存在的安全风险</w:t>
      </w:r>
      <w:r>
        <w:rPr>
          <w:rFonts w:hint="eastAsia" w:ascii="仿宋_GB2312" w:hAnsi="仿宋_GB2312" w:eastAsia="仿宋_GB2312" w:cs="仿宋_GB2312"/>
          <w:color w:val="auto"/>
          <w:sz w:val="32"/>
          <w:szCs w:val="32"/>
          <w:lang w:val="en-US" w:eastAsia="zh-CN"/>
        </w:rPr>
        <w:t>，违规乘坐简易升降机</w:t>
      </w:r>
      <w:r>
        <w:rPr>
          <w:rStyle w:val="12"/>
          <w:rFonts w:hint="eastAsia" w:ascii="仿宋_GB2312" w:hAnsi="仿宋_GB2312" w:eastAsia="仿宋_GB2312" w:cs="仿宋_GB2312"/>
          <w:color w:val="auto"/>
          <w:sz w:val="32"/>
          <w:szCs w:val="32"/>
          <w:lang w:val="en-US" w:eastAsia="zh-CN"/>
        </w:rPr>
        <w:t>[</w:t>
      </w:r>
      <w:r>
        <w:rPr>
          <w:rStyle w:val="12"/>
          <w:rFonts w:hint="eastAsia" w:ascii="仿宋_GB2312" w:hAnsi="仿宋_GB2312" w:eastAsia="仿宋_GB2312" w:cs="仿宋_GB2312"/>
          <w:color w:val="auto"/>
          <w:sz w:val="32"/>
          <w:szCs w:val="32"/>
          <w:lang w:val="en-US" w:eastAsia="zh-CN"/>
        </w:rPr>
        <w:footnoteReference w:id="15"/>
      </w:r>
      <w:r>
        <w:rPr>
          <w:rStyle w:val="12"/>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kern w:val="2"/>
          <w:sz w:val="32"/>
          <w:szCs w:val="32"/>
          <w:lang w:val="en-US" w:eastAsia="zh-CN" w:bidi="ar-SA"/>
        </w:rPr>
        <w:t>在本人不知觉的情况下，不慎被升降机卡在11楼和12楼之间，后抢救无效死亡。</w:t>
      </w:r>
      <w:bookmarkEnd w:id="157"/>
      <w:bookmarkEnd w:id="158"/>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仿宋_GB2312" w:hAnsi="仿宋_GB2312" w:eastAsia="仿宋_GB2312" w:cs="仿宋_GB2312"/>
          <w:kern w:val="2"/>
          <w:sz w:val="32"/>
          <w:szCs w:val="32"/>
          <w:lang w:val="en-US" w:eastAsia="zh-CN" w:bidi="ar-SA"/>
        </w:rPr>
      </w:pPr>
      <w:bookmarkStart w:id="159" w:name="_Toc21838"/>
      <w:bookmarkStart w:id="160" w:name="_Toc2529"/>
      <w:bookmarkStart w:id="161" w:name="_Toc7096"/>
      <w:bookmarkStart w:id="162" w:name="_Toc5507"/>
      <w:bookmarkStart w:id="163" w:name="_Toc18683"/>
      <w:bookmarkStart w:id="164" w:name="_Toc29331"/>
      <w:bookmarkStart w:id="165" w:name="_Toc4544"/>
      <w:bookmarkStart w:id="166" w:name="_Toc10207"/>
      <w:bookmarkStart w:id="167" w:name="_Toc27325"/>
      <w:bookmarkStart w:id="168" w:name="_Toc11149"/>
      <w:r>
        <w:rPr>
          <w:rFonts w:hint="eastAsia" w:ascii="楷体_GB2312" w:hAnsi="楷体_GB2312" w:eastAsia="楷体_GB2312" w:cs="楷体_GB2312"/>
          <w:kern w:val="2"/>
          <w:sz w:val="32"/>
          <w:szCs w:val="32"/>
          <w:lang w:val="en-US" w:eastAsia="zh-CN" w:bidi="ar-SA"/>
        </w:rPr>
        <w:t>（二）间接原因分析</w:t>
      </w:r>
      <w:bookmarkEnd w:id="159"/>
      <w:bookmarkEnd w:id="160"/>
      <w:bookmarkEnd w:id="161"/>
      <w:bookmarkEnd w:id="162"/>
      <w:bookmarkEnd w:id="163"/>
      <w:bookmarkEnd w:id="164"/>
      <w:bookmarkEnd w:id="165"/>
      <w:bookmarkEnd w:id="166"/>
      <w:bookmarkEnd w:id="167"/>
      <w:bookmarkEnd w:id="168"/>
      <w:bookmarkStart w:id="169" w:name="_Toc30303"/>
      <w:bookmarkStart w:id="170" w:name="_Toc5417"/>
      <w:bookmarkStart w:id="171" w:name="_Toc17194"/>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黄国平、江育标、秦少川，作为事故楼房的厝主或者合伙人，未与戴镇城签订相关承包合同；日常对工地的安全生产管理工作不到位，未能及时排查工地存在的安全生产隐患</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16"/>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2"/>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戴镇城，作为包工头，未与刘小仔签订相关雇佣合同；日常对施工人员的安全生产培训教育不足，对施工人员的培训教育仅仅停留在口头上，未能及时发现并制止刘小仔违规乘坐简易升降机的行为</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17"/>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w:t>
      </w:r>
    </w:p>
    <w:bookmarkEnd w:id="169"/>
    <w:bookmarkEnd w:id="170"/>
    <w:bookmarkEnd w:id="171"/>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72" w:name="_Toc25518"/>
      <w:bookmarkStart w:id="173" w:name="_Toc10388"/>
      <w:bookmarkStart w:id="174" w:name="_Toc26706"/>
      <w:bookmarkStart w:id="175" w:name="_Toc8697"/>
      <w:bookmarkStart w:id="176" w:name="_Toc31952"/>
      <w:bookmarkStart w:id="177" w:name="_Toc8848"/>
      <w:bookmarkStart w:id="178" w:name="_Toc297"/>
      <w:bookmarkStart w:id="179" w:name="_Toc5853"/>
      <w:bookmarkStart w:id="180" w:name="_Toc382"/>
      <w:bookmarkStart w:id="181" w:name="_Toc4563"/>
      <w:r>
        <w:rPr>
          <w:rFonts w:hint="eastAsia" w:ascii="黑体" w:hAnsi="黑体" w:eastAsia="黑体" w:cs="黑体"/>
          <w:sz w:val="32"/>
          <w:szCs w:val="32"/>
          <w:lang w:val="en-US" w:eastAsia="zh-CN"/>
        </w:rPr>
        <w:t>四、有关单位存在的主要问题</w:t>
      </w:r>
      <w:bookmarkEnd w:id="152"/>
      <w:bookmarkEnd w:id="153"/>
      <w:bookmarkEnd w:id="154"/>
      <w:bookmarkEnd w:id="155"/>
      <w:bookmarkEnd w:id="156"/>
      <w:bookmarkEnd w:id="172"/>
      <w:bookmarkEnd w:id="173"/>
      <w:bookmarkEnd w:id="174"/>
      <w:bookmarkEnd w:id="175"/>
      <w:bookmarkEnd w:id="176"/>
      <w:bookmarkEnd w:id="177"/>
      <w:bookmarkEnd w:id="178"/>
      <w:bookmarkEnd w:id="179"/>
      <w:bookmarkEnd w:id="180"/>
      <w:bookmarkEnd w:id="181"/>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rPr>
          <w:rFonts w:hint="eastAsia" w:ascii="仿宋" w:hAnsi="仿宋" w:eastAsia="仿宋" w:cs="仿宋"/>
          <w:sz w:val="32"/>
          <w:szCs w:val="32"/>
          <w:lang w:val="en-US" w:eastAsia="zh-CN"/>
        </w:rPr>
      </w:pPr>
      <w:r>
        <w:rPr>
          <w:rFonts w:hint="eastAsia" w:ascii="仿宋_GB2312" w:hAnsi="仿宋_GB2312" w:eastAsia="仿宋_GB2312" w:cs="仿宋_GB2312"/>
          <w:b/>
          <w:bCs/>
          <w:kern w:val="2"/>
          <w:sz w:val="32"/>
          <w:szCs w:val="32"/>
          <w:lang w:val="en-US" w:eastAsia="zh-CN" w:bidi="ar-SA"/>
        </w:rPr>
        <w:t>1.流沙南街道泗竹仔村村民委员会。</w:t>
      </w:r>
      <w:r>
        <w:rPr>
          <w:rFonts w:hint="eastAsia" w:ascii="仿宋_GB2312" w:eastAsia="仿宋_GB2312"/>
          <w:color w:val="auto"/>
          <w:sz w:val="32"/>
          <w:szCs w:val="32"/>
        </w:rPr>
        <w:t>对辖区内</w:t>
      </w:r>
      <w:r>
        <w:rPr>
          <w:rFonts w:hint="eastAsia" w:ascii="仿宋_GB2312" w:eastAsia="仿宋_GB2312"/>
          <w:color w:val="auto"/>
          <w:sz w:val="32"/>
          <w:szCs w:val="32"/>
          <w:lang w:val="en-US" w:eastAsia="zh-CN"/>
        </w:rPr>
        <w:t>的建筑施工作业</w:t>
      </w:r>
      <w:r>
        <w:rPr>
          <w:rFonts w:hint="eastAsia" w:ascii="仿宋_GB2312" w:eastAsia="仿宋_GB2312"/>
          <w:color w:val="auto"/>
          <w:sz w:val="32"/>
          <w:szCs w:val="32"/>
        </w:rPr>
        <w:t>管理不到位，</w:t>
      </w:r>
      <w:r>
        <w:rPr>
          <w:rFonts w:hint="eastAsia" w:ascii="仿宋_GB2312" w:hAnsi="仿宋_GB2312" w:eastAsia="仿宋_GB2312" w:cs="仿宋_GB2312"/>
          <w:bCs/>
          <w:color w:val="auto"/>
          <w:sz w:val="32"/>
          <w:szCs w:val="32"/>
          <w:lang w:val="en-US" w:eastAsia="zh-CN"/>
        </w:rPr>
        <w:t>开展安全生产巡查、检查工作不够深入细致，虽有对违建进行控停，但</w:t>
      </w:r>
      <w:r>
        <w:rPr>
          <w:rFonts w:hint="eastAsia" w:ascii="仿宋_GB2312" w:eastAsia="仿宋_GB2312"/>
          <w:color w:val="auto"/>
          <w:sz w:val="32"/>
          <w:szCs w:val="32"/>
        </w:rPr>
        <w:t>未能及时</w:t>
      </w:r>
      <w:r>
        <w:rPr>
          <w:rFonts w:hint="eastAsia" w:ascii="仿宋_GB2312" w:eastAsia="仿宋_GB2312"/>
          <w:color w:val="auto"/>
          <w:sz w:val="32"/>
          <w:szCs w:val="32"/>
          <w:lang w:val="en-US" w:eastAsia="zh-CN"/>
        </w:rPr>
        <w:t>采取“四清两断”</w:t>
      </w:r>
      <w:r>
        <w:rPr>
          <w:rFonts w:hint="eastAsia" w:ascii="仿宋_GB2312" w:hAnsi="仿宋_GB2312" w:eastAsia="仿宋_GB2312" w:cs="仿宋_GB2312"/>
          <w:i w:val="0"/>
          <w:iCs w:val="0"/>
          <w:caps w:val="0"/>
          <w:color w:val="auto"/>
          <w:spacing w:val="0"/>
          <w:sz w:val="32"/>
          <w:szCs w:val="32"/>
          <w:shd w:val="clear" w:color="auto" w:fill="FFFFFF"/>
          <w:lang w:eastAsia="zh-CN"/>
        </w:rPr>
        <w:t>；</w:t>
      </w:r>
      <w:r>
        <w:rPr>
          <w:rFonts w:hint="eastAsia" w:ascii="仿宋_GB2312" w:hAnsi="仿宋_GB2312" w:eastAsia="仿宋_GB2312" w:cs="仿宋_GB2312"/>
          <w:kern w:val="2"/>
          <w:sz w:val="32"/>
          <w:szCs w:val="32"/>
          <w:lang w:val="en-US" w:eastAsia="zh-CN" w:bidi="ar-SA"/>
        </w:rPr>
        <w:t>没有及时将事故上报</w:t>
      </w:r>
      <w:r>
        <w:rPr>
          <w:rFonts w:hint="eastAsia" w:ascii="仿宋_GB2312" w:hAnsi="仿宋_GB2312" w:eastAsia="仿宋_GB2312" w:cs="仿宋_GB2312"/>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2" w:firstLineChars="200"/>
        <w:jc w:val="both"/>
        <w:textAlignment w:val="auto"/>
        <w:outlineLvl w:val="9"/>
      </w:pPr>
      <w:r>
        <w:rPr>
          <w:rFonts w:hint="eastAsia" w:ascii="仿宋_GB2312" w:hAnsi="仿宋_GB2312" w:eastAsia="仿宋_GB2312" w:cs="仿宋_GB2312"/>
          <w:b/>
          <w:bCs/>
          <w:kern w:val="2"/>
          <w:sz w:val="32"/>
          <w:szCs w:val="32"/>
          <w:lang w:val="en-US" w:eastAsia="zh-CN" w:bidi="ar-SA"/>
        </w:rPr>
        <w:t>2.流沙南街道办事处。</w:t>
      </w:r>
      <w:r>
        <w:rPr>
          <w:rFonts w:hint="eastAsia" w:ascii="仿宋_GB2312" w:eastAsia="仿宋_GB2312"/>
          <w:color w:val="auto"/>
          <w:sz w:val="32"/>
          <w:szCs w:val="32"/>
        </w:rPr>
        <w:t>对辖区内</w:t>
      </w:r>
      <w:r>
        <w:rPr>
          <w:rFonts w:hint="eastAsia" w:ascii="仿宋_GB2312" w:eastAsia="仿宋_GB2312"/>
          <w:color w:val="auto"/>
          <w:sz w:val="32"/>
          <w:szCs w:val="32"/>
          <w:lang w:val="en-US" w:eastAsia="zh-CN"/>
        </w:rPr>
        <w:t>的建筑施工作业</w:t>
      </w:r>
      <w:r>
        <w:rPr>
          <w:rFonts w:hint="eastAsia" w:ascii="仿宋_GB2312" w:eastAsia="仿宋_GB2312"/>
          <w:color w:val="auto"/>
          <w:sz w:val="32"/>
          <w:szCs w:val="32"/>
        </w:rPr>
        <w:t>管理不到位，</w:t>
      </w:r>
      <w:r>
        <w:rPr>
          <w:rFonts w:hint="eastAsia" w:ascii="仿宋_GB2312" w:eastAsia="仿宋_GB2312" w:cs="Times New Roman"/>
          <w:color w:val="auto"/>
          <w:sz w:val="32"/>
          <w:szCs w:val="32"/>
          <w:lang w:val="en-US" w:eastAsia="zh-CN"/>
        </w:rPr>
        <w:t>开展日常安全生产巡查检查工作存在不足；</w:t>
      </w:r>
      <w:r>
        <w:rPr>
          <w:rFonts w:hint="eastAsia" w:ascii="仿宋_GB2312" w:hAnsi="仿宋_GB2312" w:eastAsia="仿宋_GB2312" w:cs="仿宋_GB2312"/>
          <w:kern w:val="2"/>
          <w:sz w:val="32"/>
          <w:szCs w:val="32"/>
          <w:lang w:val="en-US" w:eastAsia="zh-CN" w:bidi="ar-SA"/>
        </w:rPr>
        <w:t>没有及时将事故上报</w:t>
      </w:r>
      <w:r>
        <w:rPr>
          <w:rFonts w:hint="eastAsia" w:ascii="仿宋_GB2312"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182" w:name="_Toc18394"/>
      <w:bookmarkStart w:id="183" w:name="_Toc7208"/>
      <w:bookmarkStart w:id="184" w:name="_Toc26307"/>
      <w:bookmarkStart w:id="185" w:name="_Toc22168"/>
      <w:bookmarkStart w:id="186" w:name="_Toc23717"/>
      <w:bookmarkStart w:id="187" w:name="_Toc20270"/>
      <w:bookmarkStart w:id="188" w:name="_Toc3093"/>
      <w:bookmarkStart w:id="189" w:name="_Toc124"/>
      <w:bookmarkStart w:id="190" w:name="_Toc13565"/>
      <w:bookmarkStart w:id="191" w:name="_Toc15895"/>
      <w:bookmarkStart w:id="192" w:name="_Toc31690"/>
      <w:bookmarkStart w:id="193" w:name="_Toc26404"/>
      <w:bookmarkStart w:id="194" w:name="_Toc21843"/>
      <w:bookmarkStart w:id="195" w:name="_Toc19793"/>
      <w:bookmarkStart w:id="196" w:name="_Toc30536"/>
      <w:r>
        <w:rPr>
          <w:rFonts w:hint="eastAsia" w:ascii="黑体" w:hAnsi="黑体" w:eastAsia="黑体" w:cs="黑体"/>
          <w:sz w:val="32"/>
          <w:szCs w:val="32"/>
          <w:lang w:val="en-US" w:eastAsia="zh-CN"/>
        </w:rPr>
        <w:t>五、对有关人员和单位的处理建议</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197" w:name="_Toc28331"/>
      <w:bookmarkStart w:id="198" w:name="_Toc32577"/>
      <w:bookmarkStart w:id="199" w:name="_Toc30314"/>
      <w:bookmarkStart w:id="200" w:name="_Toc6081"/>
      <w:bookmarkStart w:id="201" w:name="_Toc32362"/>
      <w:bookmarkStart w:id="202" w:name="_Toc19752"/>
      <w:bookmarkStart w:id="203" w:name="_Toc20770"/>
      <w:bookmarkStart w:id="204" w:name="_Toc26525"/>
      <w:bookmarkStart w:id="205" w:name="_Toc591"/>
      <w:bookmarkStart w:id="206" w:name="_Toc17986"/>
      <w:bookmarkStart w:id="207" w:name="_Toc13948"/>
      <w:bookmarkStart w:id="208" w:name="_Toc25312"/>
      <w:bookmarkStart w:id="209" w:name="_Toc3519"/>
      <w:bookmarkStart w:id="210" w:name="_Toc25101"/>
      <w:bookmarkStart w:id="211" w:name="_Toc11681"/>
      <w:r>
        <w:rPr>
          <w:rFonts w:hint="eastAsia" w:ascii="楷体_GB2312" w:hAnsi="楷体_GB2312" w:eastAsia="楷体_GB2312" w:cs="楷体_GB2312"/>
          <w:kern w:val="2"/>
          <w:sz w:val="32"/>
          <w:szCs w:val="32"/>
          <w:lang w:val="en-US" w:eastAsia="zh-CN" w:bidi="ar-SA"/>
        </w:rPr>
        <w:t>（一）建议免予追究责任的人员</w:t>
      </w:r>
      <w:bookmarkEnd w:id="197"/>
      <w:bookmarkEnd w:id="198"/>
      <w:bookmarkEnd w:id="199"/>
      <w:bookmarkEnd w:id="200"/>
      <w:bookmarkEnd w:id="201"/>
      <w:bookmarkEnd w:id="202"/>
      <w:bookmarkEnd w:id="203"/>
      <w:bookmarkEnd w:id="204"/>
      <w:bookmarkEnd w:id="205"/>
      <w:bookmarkEnd w:id="206"/>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刘小仔，安全意识淡薄，在作业现场违规乘坐简易升降机，因被升降机卡住，对事故发生负有主要责任。鉴于其已在事故中死亡，建议免予追究责任。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12" w:name="_Toc7231"/>
      <w:bookmarkStart w:id="213" w:name="_Toc29356"/>
      <w:bookmarkStart w:id="214" w:name="_Toc20016"/>
      <w:bookmarkStart w:id="215" w:name="_Toc952"/>
      <w:bookmarkStart w:id="216" w:name="_Toc13382"/>
      <w:bookmarkStart w:id="217" w:name="_Toc19089"/>
      <w:bookmarkStart w:id="218" w:name="_Toc11180"/>
      <w:bookmarkStart w:id="219" w:name="_Toc24080"/>
      <w:bookmarkStart w:id="220" w:name="_Toc9810"/>
      <w:bookmarkStart w:id="221" w:name="_Toc11342"/>
      <w:r>
        <w:rPr>
          <w:rFonts w:hint="eastAsia" w:ascii="楷体_GB2312" w:hAnsi="楷体_GB2312" w:eastAsia="楷体_GB2312" w:cs="楷体_GB2312"/>
          <w:kern w:val="2"/>
          <w:sz w:val="32"/>
          <w:szCs w:val="32"/>
          <w:lang w:val="en-US" w:eastAsia="zh-CN" w:bidi="ar-SA"/>
        </w:rPr>
        <w:t>（二）</w:t>
      </w:r>
      <w:bookmarkEnd w:id="212"/>
      <w:bookmarkEnd w:id="213"/>
      <w:bookmarkEnd w:id="214"/>
      <w:bookmarkEnd w:id="215"/>
      <w:bookmarkEnd w:id="216"/>
      <w:r>
        <w:rPr>
          <w:rFonts w:hint="eastAsia" w:ascii="楷体_GB2312" w:hAnsi="楷体_GB2312" w:eastAsia="楷体_GB2312" w:cs="楷体_GB2312"/>
          <w:kern w:val="2"/>
          <w:sz w:val="32"/>
          <w:szCs w:val="32"/>
          <w:lang w:val="en-US" w:eastAsia="zh-CN" w:bidi="ar-SA"/>
        </w:rPr>
        <w:t>已被司法机关采取强制措施人员</w:t>
      </w:r>
      <w:bookmarkEnd w:id="217"/>
      <w:bookmarkEnd w:id="218"/>
      <w:bookmarkEnd w:id="219"/>
      <w:bookmarkEnd w:id="220"/>
      <w:bookmarkEnd w:id="221"/>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default"/>
          <w:lang w:val="en-US" w:eastAsia="zh-CN"/>
        </w:rPr>
      </w:pPr>
      <w:r>
        <w:rPr>
          <w:rFonts w:hint="eastAsia" w:ascii="仿宋_GB2312" w:hAnsi="仿宋_GB2312" w:eastAsia="仿宋_GB2312" w:cs="仿宋_GB2312"/>
          <w:kern w:val="2"/>
          <w:sz w:val="32"/>
          <w:szCs w:val="32"/>
          <w:lang w:val="en-US" w:eastAsia="zh-CN" w:bidi="ar-SA"/>
        </w:rPr>
        <w:t>戴镇城、江育标、秦少川、黄国平，未履行安全生产管理职责，</w:t>
      </w:r>
      <w:r>
        <w:rPr>
          <w:rFonts w:hint="eastAsia" w:ascii="仿宋_GB2312" w:hAnsi="仿宋_GB2312" w:eastAsia="仿宋_GB2312" w:cs="仿宋_GB2312"/>
          <w:color w:val="auto"/>
          <w:kern w:val="2"/>
          <w:sz w:val="32"/>
          <w:szCs w:val="32"/>
          <w:lang w:val="en-US" w:eastAsia="zh-CN" w:bidi="ar-SA"/>
        </w:rPr>
        <w:t>对施工现场的安全管理不到位，</w:t>
      </w:r>
      <w:r>
        <w:rPr>
          <w:rFonts w:hint="eastAsia" w:ascii="仿宋_GB2312" w:hAnsi="仿宋_GB2312" w:eastAsia="仿宋_GB2312" w:cs="仿宋_GB2312"/>
          <w:kern w:val="2"/>
          <w:sz w:val="32"/>
          <w:szCs w:val="32"/>
          <w:lang w:val="en-US" w:eastAsia="zh-CN" w:bidi="ar-SA"/>
        </w:rPr>
        <w:t>未能对工人违规乘坐升降机的行为进行制止，造成事故发生，对事故发生负有责任，因涉嫌重大劳动安全事故罪</w:t>
      </w:r>
      <w:r>
        <w:rPr>
          <w:rStyle w:val="12"/>
          <w:rFonts w:hint="eastAsia" w:ascii="仿宋_GB2312" w:hAnsi="仿宋_GB2312" w:eastAsia="仿宋_GB2312" w:cs="仿宋_GB2312"/>
          <w:kern w:val="2"/>
          <w:sz w:val="32"/>
          <w:szCs w:val="32"/>
          <w:lang w:val="en-US" w:eastAsia="zh-CN" w:bidi="ar-SA"/>
        </w:rPr>
        <w:t>[</w:t>
      </w:r>
      <w:r>
        <w:rPr>
          <w:rStyle w:val="12"/>
          <w:rFonts w:hint="eastAsia" w:ascii="仿宋_GB2312" w:hAnsi="仿宋_GB2312" w:eastAsia="仿宋_GB2312" w:cs="仿宋_GB2312"/>
          <w:kern w:val="2"/>
          <w:sz w:val="32"/>
          <w:szCs w:val="32"/>
          <w:lang w:val="en-US" w:eastAsia="zh-CN" w:bidi="ar-SA"/>
        </w:rPr>
        <w:footnoteReference w:id="18"/>
      </w:r>
      <w:r>
        <w:rPr>
          <w:rStyle w:val="12"/>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 xml:space="preserve">，被公安机关采取强制措施，建议由司法机关依法落实处理。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22" w:name="_Toc3058"/>
      <w:bookmarkStart w:id="223" w:name="_Toc28729"/>
      <w:bookmarkStart w:id="224" w:name="_Toc5964"/>
      <w:bookmarkStart w:id="225" w:name="_Toc5554"/>
      <w:bookmarkStart w:id="226" w:name="_Toc11997"/>
      <w:bookmarkStart w:id="227" w:name="_Toc7578"/>
      <w:bookmarkStart w:id="228" w:name="_Toc22984"/>
      <w:bookmarkStart w:id="229" w:name="_Toc31834"/>
      <w:bookmarkStart w:id="230" w:name="_Toc23062"/>
      <w:r>
        <w:rPr>
          <w:rFonts w:hint="eastAsia" w:ascii="楷体_GB2312" w:hAnsi="楷体_GB2312" w:eastAsia="楷体_GB2312" w:cs="楷体_GB2312"/>
          <w:kern w:val="2"/>
          <w:sz w:val="32"/>
          <w:szCs w:val="32"/>
          <w:lang w:val="en-US" w:eastAsia="zh-CN" w:bidi="ar-SA"/>
        </w:rPr>
        <w:t>（三）对公职人员的处理建议</w:t>
      </w:r>
      <w:bookmarkEnd w:id="222"/>
      <w:bookmarkEnd w:id="223"/>
      <w:bookmarkEnd w:id="224"/>
      <w:bookmarkEnd w:id="225"/>
      <w:bookmarkEnd w:id="226"/>
      <w:bookmarkEnd w:id="227"/>
      <w:bookmarkEnd w:id="228"/>
      <w:bookmarkEnd w:id="229"/>
      <w:bookmarkEnd w:id="230"/>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Times New Roman"/>
          <w:sz w:val="32"/>
        </w:rPr>
      </w:pPr>
      <w:r>
        <w:rPr>
          <w:rFonts w:hint="eastAsia" w:ascii="仿宋_GB2312" w:hAnsi="仿宋_GB2312" w:eastAsia="仿宋_GB2312" w:cs="Times New Roman"/>
          <w:sz w:val="32"/>
        </w:rPr>
        <w:t>事故调查组通过对相关情况和有关责任人进行调查取证，已认定性质为一般生产安全责任事故。对</w:t>
      </w:r>
      <w:r>
        <w:rPr>
          <w:rFonts w:hint="eastAsia" w:ascii="仿宋_GB2312" w:hAnsi="仿宋_GB2312" w:eastAsia="仿宋_GB2312" w:cs="Times New Roman"/>
          <w:sz w:val="32"/>
          <w:lang w:val="en-US" w:eastAsia="zh-CN"/>
        </w:rPr>
        <w:t>相关</w:t>
      </w:r>
      <w:r>
        <w:rPr>
          <w:rFonts w:hint="eastAsia" w:ascii="仿宋_GB2312" w:hAnsi="仿宋_GB2312" w:eastAsia="仿宋_GB2312" w:cs="Times New Roman"/>
          <w:sz w:val="32"/>
        </w:rPr>
        <w:t>人员将线索移送纪检监察机关。</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Fonts w:hint="eastAsia" w:ascii="楷体_GB2312" w:hAnsi="楷体_GB2312" w:eastAsia="楷体_GB2312" w:cs="楷体_GB2312"/>
          <w:kern w:val="2"/>
          <w:sz w:val="32"/>
          <w:szCs w:val="32"/>
          <w:lang w:val="en-US" w:eastAsia="zh-CN" w:bidi="ar-SA"/>
        </w:rPr>
      </w:pPr>
      <w:bookmarkStart w:id="231" w:name="_Toc1591"/>
      <w:bookmarkStart w:id="232" w:name="_Toc31856"/>
      <w:bookmarkStart w:id="233" w:name="_Toc23006"/>
      <w:bookmarkStart w:id="234" w:name="_Toc13762"/>
      <w:bookmarkStart w:id="235" w:name="_Toc10752"/>
      <w:bookmarkStart w:id="236" w:name="_Toc14808"/>
      <w:bookmarkStart w:id="237" w:name="_Toc21305"/>
      <w:bookmarkStart w:id="238" w:name="_Toc19561"/>
      <w:bookmarkStart w:id="239" w:name="_Toc31597"/>
      <w:bookmarkStart w:id="240" w:name="_Toc10899"/>
      <w:r>
        <w:rPr>
          <w:rFonts w:hint="eastAsia" w:ascii="楷体_GB2312" w:hAnsi="楷体_GB2312" w:eastAsia="楷体_GB2312" w:cs="楷体_GB2312"/>
          <w:kern w:val="2"/>
          <w:sz w:val="32"/>
          <w:szCs w:val="32"/>
          <w:lang w:val="en-US" w:eastAsia="zh-CN" w:bidi="ar-SA"/>
        </w:rPr>
        <w:t>（四）其他处理建议</w:t>
      </w:r>
      <w:bookmarkEnd w:id="231"/>
      <w:bookmarkEnd w:id="232"/>
      <w:bookmarkEnd w:id="233"/>
      <w:bookmarkEnd w:id="234"/>
      <w:bookmarkEnd w:id="235"/>
      <w:bookmarkEnd w:id="236"/>
      <w:bookmarkEnd w:id="237"/>
      <w:bookmarkEnd w:id="238"/>
      <w:bookmarkEnd w:id="239"/>
      <w:bookmarkEnd w:id="240"/>
    </w:p>
    <w:p>
      <w:pPr>
        <w:pStyle w:val="2"/>
        <w:keepNext w:val="0"/>
        <w:keepLines w:val="0"/>
        <w:pageBreakBefore w:val="0"/>
        <w:widowControl w:val="0"/>
        <w:kinsoku/>
        <w:wordWrap/>
        <w:overflowPunct/>
        <w:topLinePunct w:val="0"/>
        <w:autoSpaceDE/>
        <w:autoSpaceDN/>
        <w:bidi w:val="0"/>
        <w:adjustRightInd/>
        <w:snapToGrid/>
        <w:spacing w:before="0" w:beforeLines="0" w:line="600" w:lineRule="exact"/>
        <w:ind w:left="0" w:leftChars="0" w:firstLine="640" w:firstLineChars="200"/>
        <w:textAlignment w:val="auto"/>
        <w:rPr>
          <w:rFonts w:hint="default" w:ascii="仿宋_GB2312" w:hAnsi="仿宋_GB2312" w:eastAsia="仿宋_GB2312" w:cs="仿宋_GB2312"/>
          <w:kern w:val="2"/>
          <w:sz w:val="32"/>
          <w:szCs w:val="32"/>
          <w:lang w:val="en-US" w:eastAsia="zh-CN" w:bidi="ar-SA"/>
        </w:rPr>
      </w:pPr>
      <w:bookmarkStart w:id="241" w:name="_Toc550"/>
      <w:bookmarkStart w:id="242" w:name="_Toc50"/>
      <w:bookmarkStart w:id="243" w:name="_Toc10193"/>
      <w:bookmarkStart w:id="244" w:name="_Toc10735"/>
      <w:bookmarkStart w:id="245" w:name="_Toc9505"/>
      <w:bookmarkStart w:id="246" w:name="_Toc22774"/>
      <w:r>
        <w:rPr>
          <w:rFonts w:hint="eastAsia" w:ascii="仿宋_GB2312" w:hAnsi="仿宋_GB2312" w:eastAsia="仿宋_GB2312" w:cs="仿宋_GB2312"/>
          <w:kern w:val="2"/>
          <w:sz w:val="32"/>
          <w:szCs w:val="32"/>
          <w:lang w:val="en-US" w:eastAsia="zh-CN" w:bidi="ar-SA"/>
        </w:rPr>
        <w:t>1</w:t>
      </w:r>
      <w:r>
        <w:rPr>
          <w:rFonts w:hint="default" w:ascii="仿宋_GB2312" w:hAnsi="仿宋_GB2312" w:eastAsia="仿宋_GB2312" w:cs="仿宋_GB2312"/>
          <w:kern w:val="2"/>
          <w:sz w:val="32"/>
          <w:szCs w:val="32"/>
          <w:lang w:val="en-GB" w:eastAsia="zh-CN" w:bidi="ar-SA"/>
        </w:rPr>
        <w:t>.</w:t>
      </w:r>
      <w:r>
        <w:rPr>
          <w:rFonts w:hint="eastAsia" w:ascii="仿宋_GB2312" w:hAnsi="仿宋_GB2312" w:eastAsia="仿宋_GB2312" w:cs="仿宋_GB2312"/>
          <w:kern w:val="2"/>
          <w:sz w:val="32"/>
          <w:szCs w:val="32"/>
          <w:lang w:val="en-US" w:eastAsia="zh-CN" w:bidi="ar-SA"/>
        </w:rPr>
        <w:t>建议责成流沙南街道办事处向普宁市人民政府作出深刻书面检查。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kern w:val="2"/>
          <w:sz w:val="32"/>
          <w:szCs w:val="32"/>
          <w:lang w:val="en-US" w:eastAsia="zh-CN" w:bidi="ar-SA"/>
        </w:rPr>
        <w:t>2.</w:t>
      </w:r>
      <w:r>
        <w:rPr>
          <w:rFonts w:hint="eastAsia" w:ascii="仿宋_GB2312" w:hAnsi="仿宋_GB2312" w:eastAsia="仿宋_GB2312" w:cs="仿宋_GB2312"/>
          <w:b w:val="0"/>
          <w:bCs w:val="0"/>
          <w:color w:val="auto"/>
          <w:kern w:val="2"/>
          <w:sz w:val="32"/>
          <w:szCs w:val="32"/>
          <w:lang w:val="en-US" w:eastAsia="zh-CN" w:bidi="ar-SA"/>
        </w:rPr>
        <w:t>建议责成泗竹仔村</w:t>
      </w:r>
      <w:r>
        <w:rPr>
          <w:rFonts w:hint="eastAsia" w:ascii="仿宋_GB2312" w:hAnsi="仿宋_GB2312" w:eastAsia="仿宋_GB2312" w:cs="仿宋_GB2312"/>
          <w:kern w:val="2"/>
          <w:sz w:val="32"/>
          <w:szCs w:val="32"/>
          <w:lang w:val="en-US" w:eastAsia="zh-CN" w:bidi="ar-SA"/>
        </w:rPr>
        <w:t>村</w:t>
      </w:r>
      <w:r>
        <w:rPr>
          <w:rFonts w:hint="eastAsia" w:ascii="仿宋_GB2312" w:hAnsi="仿宋_GB2312" w:eastAsia="仿宋_GB2312" w:cs="仿宋_GB2312"/>
          <w:b w:val="0"/>
          <w:bCs w:val="0"/>
          <w:color w:val="auto"/>
          <w:kern w:val="2"/>
          <w:sz w:val="32"/>
          <w:szCs w:val="32"/>
          <w:lang w:val="en-US" w:eastAsia="zh-CN" w:bidi="ar-SA"/>
        </w:rPr>
        <w:t>委会向流沙南街道办事处作出深刻检查。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0"/>
        <w:rPr>
          <w:rFonts w:hint="eastAsia" w:ascii="黑体" w:hAnsi="黑体" w:eastAsia="黑体" w:cs="黑体"/>
          <w:sz w:val="32"/>
          <w:szCs w:val="32"/>
          <w:lang w:val="en-US" w:eastAsia="zh-CN"/>
        </w:rPr>
      </w:pPr>
      <w:bookmarkStart w:id="247" w:name="_Toc20425"/>
      <w:bookmarkStart w:id="248" w:name="_Toc2629"/>
      <w:bookmarkStart w:id="249" w:name="_Toc31218"/>
      <w:bookmarkStart w:id="250" w:name="_Toc27412"/>
      <w:r>
        <w:rPr>
          <w:rFonts w:hint="eastAsia" w:ascii="黑体" w:hAnsi="黑体" w:eastAsia="黑体" w:cs="黑体"/>
          <w:sz w:val="32"/>
          <w:szCs w:val="32"/>
          <w:lang w:val="en-US" w:eastAsia="zh-CN"/>
        </w:rPr>
        <w:t>六、</w:t>
      </w:r>
      <w:bookmarkEnd w:id="207"/>
      <w:bookmarkEnd w:id="208"/>
      <w:bookmarkEnd w:id="209"/>
      <w:bookmarkEnd w:id="210"/>
      <w:bookmarkEnd w:id="211"/>
      <w:r>
        <w:rPr>
          <w:rFonts w:hint="eastAsia" w:ascii="黑体" w:hAnsi="黑体" w:eastAsia="黑体" w:cs="黑体"/>
          <w:sz w:val="32"/>
          <w:szCs w:val="32"/>
          <w:lang w:val="en-US" w:eastAsia="zh-CN"/>
        </w:rPr>
        <w:t>事故整改和防范措施</w:t>
      </w:r>
      <w:bookmarkEnd w:id="241"/>
      <w:bookmarkEnd w:id="242"/>
      <w:bookmarkEnd w:id="243"/>
      <w:bookmarkEnd w:id="244"/>
      <w:bookmarkEnd w:id="245"/>
      <w:bookmarkEnd w:id="246"/>
      <w:bookmarkEnd w:id="247"/>
      <w:bookmarkEnd w:id="248"/>
      <w:bookmarkEnd w:id="249"/>
      <w:bookmarkEnd w:id="250"/>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楷体_GB2312" w:hAnsi="楷体_GB2312" w:eastAsia="楷体_GB2312" w:cs="楷体_GB2312"/>
          <w:bCs/>
          <w:color w:val="auto"/>
          <w:sz w:val="32"/>
          <w:szCs w:val="32"/>
          <w:lang w:val="en-US" w:eastAsia="zh-CN"/>
        </w:rPr>
        <w:t>1.</w:t>
      </w:r>
      <w:r>
        <w:rPr>
          <w:rFonts w:hint="eastAsia" w:ascii="仿宋_GB2312" w:hAnsi="仿宋_GB2312" w:eastAsia="仿宋_GB2312" w:cs="仿宋_GB2312"/>
          <w:bCs/>
          <w:color w:val="auto"/>
          <w:sz w:val="32"/>
          <w:szCs w:val="32"/>
          <w:lang w:val="en-US" w:eastAsia="zh-CN"/>
        </w:rPr>
        <w:t>泗竹仔村村委会要认真总结事故教训，对辖区内违法建设行为进行深入、全面的排查检查，对排查出的违法违规建筑要及时落实“四清两断”，做到及时发现，及时制止，防止类似事故再次发生。</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_GB2312" w:hAnsi="楷体" w:eastAsia="仿宋_GB2312" w:cs="Times New Roman"/>
          <w:bCs/>
          <w:color w:val="auto"/>
          <w:sz w:val="32"/>
          <w:szCs w:val="32"/>
          <w:lang w:val="en-US" w:eastAsia="zh-CN"/>
        </w:rPr>
      </w:pPr>
      <w:r>
        <w:rPr>
          <w:rFonts w:hint="eastAsia" w:ascii="仿宋_GB2312" w:hAnsi="楷体" w:eastAsia="仿宋_GB2312" w:cs="Times New Roman"/>
          <w:bCs/>
          <w:color w:val="auto"/>
          <w:sz w:val="32"/>
          <w:szCs w:val="32"/>
          <w:lang w:val="en-US" w:eastAsia="zh-CN"/>
        </w:rPr>
        <w:t>2.流沙南街道办事处要加大监管力度，督促各房屋施工作业人员要落实好安全生产主体责任；要加大建筑施工作业安全的宣传和教育力度，提高广大人民群众的安全意识，同时对辖区内违规自建房进行全面排查，消除安全隐患，防范事故发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3.各地各有关部门要举一反三，加大对建筑领域的监督管理，深入细致开展建筑领域重大事故隐患排查整治行动，及时发现隐患问题，并立即落实整改。</w:t>
      </w: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ascii="仿宋_GB2312" w:hAnsi="方正仿宋简体" w:eastAsia="仿宋_GB2312" w:cs="方正仿宋简体"/>
          <w:color w:val="auto"/>
          <w:kern w:val="0"/>
          <w:sz w:val="32"/>
          <w:szCs w:val="32"/>
          <w:lang w:val="en-US" w:eastAsia="zh-CN"/>
        </w:rPr>
      </w:pPr>
    </w:p>
    <w:p>
      <w:pPr>
        <w:pStyle w:val="2"/>
        <w:keepNext w:val="0"/>
        <w:keepLines w:val="0"/>
        <w:pageBreakBefore w:val="0"/>
        <w:widowControl w:val="0"/>
        <w:kinsoku/>
        <w:wordWrap/>
        <w:overflowPunct/>
        <w:topLinePunct w:val="0"/>
        <w:autoSpaceDE/>
        <w:autoSpaceDN/>
        <w:bidi w:val="0"/>
        <w:adjustRightInd/>
        <w:spacing w:before="0" w:beforeLines="0"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pacing w:line="6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3200" w:firstLineChars="1000"/>
        <w:textAlignment w:val="auto"/>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普宁流沙南自建房建筑施工作业“7·3”</w:t>
      </w:r>
    </w:p>
    <w:p>
      <w:pPr>
        <w:keepNext w:val="0"/>
        <w:keepLines w:val="0"/>
        <w:pageBreakBefore w:val="0"/>
        <w:widowControl w:val="0"/>
        <w:kinsoku/>
        <w:wordWrap/>
        <w:overflowPunct/>
        <w:topLinePunct w:val="0"/>
        <w:autoSpaceDE/>
        <w:autoSpaceDN/>
        <w:bidi w:val="0"/>
        <w:adjustRightInd/>
        <w:snapToGrid/>
        <w:spacing w:line="600" w:lineRule="exact"/>
        <w:ind w:left="4790" w:leftChars="1976" w:hanging="640" w:hangingChars="200"/>
        <w:textAlignment w:val="auto"/>
        <w:rPr>
          <w:rFonts w:hint="eastAsia" w:ascii="仿宋_GB2312" w:hAnsi="方正仿宋简体" w:eastAsia="仿宋_GB2312" w:cs="方正仿宋简体"/>
          <w:color w:val="auto"/>
          <w:kern w:val="0"/>
          <w:sz w:val="32"/>
          <w:szCs w:val="32"/>
          <w:lang w:val="en-US" w:eastAsia="zh-CN"/>
        </w:rPr>
      </w:pPr>
      <w:r>
        <w:rPr>
          <w:rFonts w:hint="eastAsia" w:ascii="仿宋_GB2312" w:hAnsi="方正仿宋简体" w:eastAsia="仿宋_GB2312" w:cs="方正仿宋简体"/>
          <w:color w:val="auto"/>
          <w:kern w:val="0"/>
          <w:sz w:val="32"/>
          <w:szCs w:val="32"/>
          <w:lang w:val="en-US" w:eastAsia="zh-CN"/>
        </w:rPr>
        <w:t xml:space="preserve">一般机械伤害事故调查组 </w:t>
      </w:r>
    </w:p>
    <w:p>
      <w:pPr>
        <w:keepNext w:val="0"/>
        <w:keepLines w:val="0"/>
        <w:pageBreakBefore w:val="0"/>
        <w:widowControl w:val="0"/>
        <w:kinsoku/>
        <w:wordWrap/>
        <w:overflowPunct/>
        <w:topLinePunct w:val="0"/>
        <w:autoSpaceDE/>
        <w:autoSpaceDN/>
        <w:bidi w:val="0"/>
        <w:adjustRightInd/>
        <w:snapToGrid/>
        <w:spacing w:line="600" w:lineRule="exact"/>
        <w:ind w:left="4788" w:leftChars="2280" w:firstLine="0" w:firstLineChars="0"/>
        <w:textAlignment w:val="auto"/>
        <w:rPr>
          <w:rFonts w:hint="default"/>
          <w:lang w:val="en-US" w:eastAsia="zh-CN"/>
        </w:rPr>
      </w:pPr>
      <w:r>
        <w:rPr>
          <w:rFonts w:hint="eastAsia" w:ascii="仿宋_GB2312" w:hAnsi="方正仿宋简体" w:eastAsia="仿宋_GB2312" w:cs="方正仿宋简体"/>
          <w:color w:val="auto"/>
          <w:kern w:val="0"/>
          <w:sz w:val="32"/>
          <w:szCs w:val="32"/>
          <w:lang w:val="en-US" w:eastAsia="zh-CN"/>
        </w:rPr>
        <w:t>2023年12月18日</w:t>
      </w:r>
    </w:p>
    <w:sectPr>
      <w:footerReference r:id="rId4" w:type="default"/>
      <w:pgSz w:w="11906" w:h="16838"/>
      <w:pgMar w:top="2098" w:right="1474" w:bottom="1984" w:left="1587" w:header="851" w:footer="992" w:gutter="0"/>
      <w:pgNumType w:fmt="decimal" w:start="1"/>
      <w:cols w:space="0" w:num="1"/>
      <w:rtlGutter w:val="0"/>
      <w:docGrid w:type="lines" w:linePitch="45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2010600030101010101"/>
    <w:charset w:val="0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仿宋简体">
    <w:altName w:val="方正仿宋_GBK"/>
    <w:panose1 w:val="02000000000000000000"/>
    <w:charset w:val="86"/>
    <w:family w:val="script"/>
    <w:pitch w:val="default"/>
    <w:sig w:usb0="00000000" w:usb1="00000000" w:usb2="00000012" w:usb3="00000000" w:csb0="00040001" w:csb1="0000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Brhfn7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38">
    <w:p>
      <w:r>
        <w:separator/>
      </w:r>
    </w:p>
  </w:footnote>
  <w:footnote w:type="continuationSeparator" w:id="39">
    <w:p>
      <w:r>
        <w:continuationSeparator/>
      </w:r>
    </w:p>
  </w:footnote>
  <w:footnote w:id="0">
    <w:p>
      <w:pPr>
        <w:pStyle w:val="8"/>
        <w:snapToGrid w:val="0"/>
        <w:rPr>
          <w:rFonts w:hint="default" w:eastAsia="宋体"/>
          <w:lang w:val="en-US" w:eastAsia="zh-CN"/>
        </w:rPr>
      </w:pPr>
      <w:r>
        <w:rPr>
          <w:rFonts w:hint="eastAsia"/>
        </w:rPr>
        <w:t>[</w:t>
      </w:r>
      <w:r>
        <w:rPr>
          <w:rFonts w:hint="eastAsia"/>
        </w:rPr>
        <w:footnoteRef/>
      </w:r>
      <w:r>
        <w:rPr>
          <w:rFonts w:hint="eastAsia"/>
        </w:rPr>
        <w:t>] 深圳市明锐居建筑工程有限公司</w:t>
      </w:r>
      <w:r>
        <w:rPr>
          <w:rFonts w:hint="eastAsia"/>
          <w:lang w:eastAsia="zh-CN"/>
        </w:rPr>
        <w:t>《</w:t>
      </w:r>
      <w:r>
        <w:rPr>
          <w:rFonts w:hint="eastAsia"/>
          <w:lang w:val="en-US" w:eastAsia="zh-CN"/>
        </w:rPr>
        <w:t>营业执照</w:t>
      </w:r>
      <w:r>
        <w:rPr>
          <w:rFonts w:hint="eastAsia"/>
          <w:lang w:eastAsia="zh-CN"/>
        </w:rPr>
        <w:t>》</w:t>
      </w:r>
      <w:r>
        <w:rPr>
          <w:rFonts w:hint="eastAsia"/>
          <w:lang w:val="en-US" w:eastAsia="zh-CN"/>
        </w:rPr>
        <w:t>统一社会信用代码：91440××××××××6610，类型：有限责任公司，住所：深圳市宝安区西乡街道银田路4号华丰宝安智谷科技创新园H座715，法定代表人：陈恩龙，成立日期：2013年10月16日。登记机关：深圳市市场监督管理局。</w:t>
      </w:r>
    </w:p>
  </w:footnote>
  <w:footnote w:id="1">
    <w:p>
      <w:pPr>
        <w:pStyle w:val="8"/>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黄××，男，1951年8月生，广东省普宁市人，身份证号码：4405××××××××90313，系厝主。</w:t>
      </w:r>
    </w:p>
  </w:footnote>
  <w:footnote w:id="2">
    <w:p>
      <w:pPr>
        <w:pStyle w:val="8"/>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秦××，男，1967年2月生，广东省普宁市人，身份证号码：4405××××××××0430，系合伙人。</w:t>
      </w:r>
    </w:p>
  </w:footnote>
  <w:footnote w:id="3">
    <w:p>
      <w:pPr>
        <w:pStyle w:val="8"/>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江××，男，1990年5月生，广东省普宁市人，身份证号码：4452××××××××2151，系合伙人。</w:t>
      </w:r>
    </w:p>
  </w:footnote>
  <w:footnote w:id="4">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戴××，男，1986年10月生，广东省普宁市人，身份证号码：445××××××××133X，系包工头。</w:t>
      </w:r>
    </w:p>
  </w:footnote>
  <w:footnote w:id="5">
    <w:p>
      <w:pPr>
        <w:pStyle w:val="8"/>
        <w:snapToGrid w:val="0"/>
        <w:rPr>
          <w:rFonts w:hint="eastAsia"/>
          <w:lang w:val="en-US" w:eastAsia="zh-CN"/>
        </w:rPr>
      </w:pPr>
      <w:r>
        <w:rPr>
          <w:rFonts w:hint="eastAsia"/>
          <w:lang w:eastAsia="zh-CN"/>
        </w:rPr>
        <w:t>[</w:t>
      </w:r>
      <w:r>
        <w:rPr>
          <w:rFonts w:hint="eastAsia"/>
          <w:lang w:eastAsia="zh-CN"/>
        </w:rPr>
        <w:footnoteRef/>
      </w:r>
      <w:r>
        <w:rPr>
          <w:rFonts w:hint="eastAsia"/>
          <w:lang w:eastAsia="zh-CN"/>
        </w:rPr>
        <w:t>] 《</w:t>
      </w:r>
      <w:r>
        <w:rPr>
          <w:rFonts w:hint="eastAsia"/>
          <w:lang w:val="en-US" w:eastAsia="zh-CN"/>
        </w:rPr>
        <w:t>中华人民共和国安全生产法</w:t>
      </w:r>
      <w:r>
        <w:rPr>
          <w:rFonts w:hint="eastAsia"/>
          <w:lang w:eastAsia="zh-CN"/>
        </w:rPr>
        <w:t>》</w:t>
      </w:r>
      <w:r>
        <w:rPr>
          <w:rFonts w:hint="eastAsia"/>
          <w:lang w:val="en-US" w:eastAsia="zh-CN"/>
        </w:rPr>
        <w:t>第二章</w:t>
      </w:r>
      <w:r>
        <w:rPr>
          <w:rFonts w:hint="eastAsia"/>
          <w:lang w:eastAsia="zh-CN"/>
        </w:rPr>
        <w:t>第四十九条 生产经营单位不得将生产经营项目、场所、设备发包或者出租给不具备安全生产条件或者相应资质的单位或者个人。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协调、管理，定期进行安全检查，发现安全问题的，应当及时督促整改。</w:t>
      </w:r>
    </w:p>
  </w:footnote>
  <w:footnote w:id="6">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xml:space="preserve">] </w:t>
      </w:r>
      <w:r>
        <w:rPr>
          <w:rFonts w:hint="eastAsia"/>
          <w:lang w:val="en-US" w:eastAsia="zh-CN"/>
        </w:rPr>
        <w:t>刘××，男，1973年9月生，江西省抚州市人，身份证号码：3625××××××××95137，系死者。</w:t>
      </w:r>
    </w:p>
  </w:footnote>
  <w:footnote w:id="7">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袁</w:t>
      </w:r>
      <w:r>
        <w:rPr>
          <w:rFonts w:hint="eastAsia"/>
          <w:lang w:val="en-US" w:eastAsia="zh-CN"/>
        </w:rPr>
        <w:t>××</w:t>
      </w:r>
      <w:r>
        <w:rPr>
          <w:rFonts w:hint="eastAsia"/>
          <w:lang w:eastAsia="zh-CN"/>
        </w:rPr>
        <w:t>，</w:t>
      </w:r>
      <w:r>
        <w:rPr>
          <w:rFonts w:hint="eastAsia"/>
          <w:lang w:val="en-US" w:eastAsia="zh-CN"/>
        </w:rPr>
        <w:t>男，1977年6月生，贵州省天柱县人，身份证号码：5226××××××××201X，系现场工人。</w:t>
      </w:r>
    </w:p>
  </w:footnote>
  <w:footnote w:id="8">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伍</w:t>
      </w:r>
      <w:r>
        <w:rPr>
          <w:rFonts w:hint="eastAsia"/>
          <w:lang w:val="en-US" w:eastAsia="zh-CN"/>
        </w:rPr>
        <w:t>××</w:t>
      </w:r>
      <w:r>
        <w:rPr>
          <w:rFonts w:hint="eastAsia"/>
          <w:lang w:eastAsia="zh-CN"/>
        </w:rPr>
        <w:t>，</w:t>
      </w:r>
      <w:r>
        <w:rPr>
          <w:rFonts w:hint="eastAsia"/>
          <w:lang w:val="en-US" w:eastAsia="zh-CN"/>
        </w:rPr>
        <w:t>男，1976年4月生，重庆市梁平区人，身份证号码：51222××××××××972，系现场工人。</w:t>
      </w:r>
    </w:p>
  </w:footnote>
  <w:footnote w:id="9">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唐</w:t>
      </w:r>
      <w:r>
        <w:rPr>
          <w:rFonts w:hint="eastAsia"/>
          <w:lang w:val="en-US" w:eastAsia="zh-CN"/>
        </w:rPr>
        <w:t>××</w:t>
      </w:r>
      <w:r>
        <w:rPr>
          <w:rFonts w:hint="eastAsia"/>
          <w:lang w:eastAsia="zh-CN"/>
        </w:rPr>
        <w:t>，</w:t>
      </w:r>
      <w:r>
        <w:rPr>
          <w:rFonts w:hint="eastAsia"/>
          <w:lang w:val="en-US" w:eastAsia="zh-CN"/>
        </w:rPr>
        <w:t>男，1985年1月生，重庆市梁平区人，身份证号码：500××××××××1790，系现场工人。</w:t>
      </w:r>
    </w:p>
  </w:footnote>
  <w:footnote w:id="10">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邓</w:t>
      </w:r>
      <w:r>
        <w:rPr>
          <w:rFonts w:hint="eastAsia"/>
          <w:lang w:val="en-US" w:eastAsia="zh-CN"/>
        </w:rPr>
        <w:t>××</w:t>
      </w:r>
      <w:r>
        <w:rPr>
          <w:rFonts w:hint="eastAsia"/>
          <w:lang w:eastAsia="zh-CN"/>
        </w:rPr>
        <w:t>，</w:t>
      </w:r>
      <w:r>
        <w:rPr>
          <w:rFonts w:hint="eastAsia"/>
          <w:lang w:val="en-US" w:eastAsia="zh-CN"/>
        </w:rPr>
        <w:t>男，1972年7月生，重庆市涪陵区人，身份证号码：512××××××××192，系现场工人。</w:t>
      </w:r>
    </w:p>
  </w:footnote>
  <w:footnote w:id="11">
    <w:p>
      <w:pPr>
        <w:pStyle w:val="8"/>
        <w:snapToGrid w:val="0"/>
        <w:rPr>
          <w:rFonts w:hint="default"/>
          <w:lang w:val="en-US" w:eastAsia="zh-CN"/>
        </w:rPr>
      </w:pPr>
      <w:r>
        <w:rPr>
          <w:rFonts w:hint="eastAsia"/>
          <w:lang w:eastAsia="zh-CN"/>
        </w:rPr>
        <w:t>[</w:t>
      </w:r>
      <w:r>
        <w:rPr>
          <w:rFonts w:hint="eastAsia"/>
          <w:lang w:eastAsia="zh-CN"/>
        </w:rPr>
        <w:footnoteRef/>
      </w:r>
      <w:r>
        <w:rPr>
          <w:rFonts w:hint="eastAsia"/>
          <w:lang w:eastAsia="zh-CN"/>
        </w:rPr>
        <w:t>] 廖</w:t>
      </w:r>
      <w:r>
        <w:rPr>
          <w:rFonts w:hint="eastAsia"/>
          <w:lang w:val="en-US" w:eastAsia="zh-CN"/>
        </w:rPr>
        <w:t>××</w:t>
      </w:r>
      <w:r>
        <w:rPr>
          <w:rFonts w:hint="eastAsia"/>
          <w:lang w:eastAsia="zh-CN"/>
        </w:rPr>
        <w:t>，</w:t>
      </w:r>
      <w:r>
        <w:rPr>
          <w:rFonts w:hint="eastAsia"/>
          <w:lang w:val="en-US" w:eastAsia="zh-CN"/>
        </w:rPr>
        <w:t>女，1971年8月生，江西省抚州市人，身份证号码：3625××××××××5142，系死者妻子；现场工人。</w:t>
      </w:r>
    </w:p>
  </w:footnote>
  <w:footnote w:id="12">
    <w:p>
      <w:pPr>
        <w:pStyle w:val="8"/>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黄××，女，系包工头戴××</w:t>
      </w:r>
      <w:bookmarkStart w:id="251" w:name="_GoBack"/>
      <w:bookmarkEnd w:id="251"/>
      <w:r>
        <w:rPr>
          <w:rFonts w:hint="eastAsia"/>
          <w:lang w:val="en-US" w:eastAsia="zh-CN"/>
        </w:rPr>
        <w:t>的妻子。</w:t>
      </w:r>
    </w:p>
  </w:footnote>
  <w:footnote w:id="13">
    <w:p>
      <w:pPr>
        <w:pStyle w:val="8"/>
        <w:snapToGrid w:val="0"/>
        <w:rPr>
          <w:rFonts w:hint="default"/>
          <w:lang w:val="en-US" w:eastAsia="zh-CN"/>
        </w:rPr>
      </w:pPr>
      <w:r>
        <w:rPr>
          <w:rFonts w:hint="eastAsia"/>
          <w:lang w:val="en-US" w:eastAsia="zh-CN"/>
        </w:rPr>
        <w:t>[</w:t>
      </w:r>
      <w:r>
        <w:rPr>
          <w:rFonts w:hint="eastAsia"/>
          <w:lang w:val="en-US" w:eastAsia="zh-CN"/>
        </w:rPr>
        <w:footnoteRef/>
      </w:r>
      <w:r>
        <w:rPr>
          <w:rFonts w:hint="eastAsia"/>
          <w:lang w:val="en-US" w:eastAsia="zh-CN"/>
        </w:rPr>
        <w:t>] 黄××，男，系厝主黄××的儿子。</w:t>
      </w:r>
    </w:p>
  </w:footnote>
  <w:footnote w:id="14">
    <w:p>
      <w:pPr>
        <w:pStyle w:val="8"/>
        <w:snapToGrid w:val="0"/>
      </w:pPr>
      <w:r>
        <w:rPr>
          <w:rFonts w:hint="eastAsia"/>
          <w:lang w:eastAsia="zh-CN"/>
        </w:rPr>
        <w:t>[</w:t>
      </w:r>
      <w:r>
        <w:rPr>
          <w:rFonts w:hint="eastAsia"/>
          <w:lang w:eastAsia="zh-CN"/>
        </w:rPr>
        <w:footnoteRef/>
      </w:r>
      <w:r>
        <w:rPr>
          <w:rFonts w:hint="eastAsia"/>
          <w:lang w:eastAsia="zh-CN"/>
        </w:rPr>
        <w:t>] 《生产安全事故报告和调查处理条例》</w:t>
      </w:r>
      <w:r>
        <w:rPr>
          <w:rFonts w:hint="default"/>
        </w:rPr>
        <w:t>第十一条</w:t>
      </w:r>
      <w:r>
        <w:rPr>
          <w:rFonts w:hint="eastAsia"/>
          <w:lang w:val="en-US" w:eastAsia="zh-CN"/>
        </w:rPr>
        <w:t xml:space="preserve">  </w:t>
      </w:r>
      <w:r>
        <w:rPr>
          <w:rFonts w:hint="default"/>
        </w:rPr>
        <w:t>安全生产监督管理部门和负有安全生产监督管理职责的有关部门逐级上报事故情况，每级上报的时间不得超过2小时。</w:t>
      </w:r>
    </w:p>
  </w:footnote>
  <w:footnote w:id="15">
    <w:p>
      <w:pPr>
        <w:pStyle w:val="8"/>
        <w:snapToGrid w:val="0"/>
        <w:rPr>
          <w:rFonts w:hint="default" w:eastAsia="宋体"/>
          <w:lang w:val="en-US" w:eastAsia="zh-CN"/>
        </w:rPr>
      </w:pPr>
      <w:r>
        <w:rPr>
          <w:rFonts w:hint="eastAsia"/>
          <w:lang w:val="en-US" w:eastAsia="zh-CN"/>
        </w:rPr>
        <w:t>[</w:t>
      </w:r>
      <w:r>
        <w:rPr>
          <w:rFonts w:hint="eastAsia"/>
          <w:lang w:val="en-US" w:eastAsia="zh-CN"/>
        </w:rPr>
        <w:footnoteRef/>
      </w:r>
      <w:r>
        <w:rPr>
          <w:rFonts w:hint="eastAsia"/>
          <w:lang w:val="en-US" w:eastAsia="zh-CN"/>
        </w:rPr>
        <w:t>] 《简易升降机安</w:t>
      </w:r>
      <w:r>
        <w:rPr>
          <w:rFonts w:hint="eastAsia"/>
          <w:lang w:eastAsia="zh-CN"/>
        </w:rPr>
        <w:t>全规程》（GB 28755-2012</w:t>
      </w:r>
      <w:r>
        <w:rPr>
          <w:rFonts w:hint="eastAsia"/>
          <w:lang w:val="en-US" w:eastAsia="zh-CN"/>
        </w:rPr>
        <w:t>4）4.基本要求 4.4简易升降机不得载人运行。</w:t>
      </w:r>
    </w:p>
  </w:footnote>
  <w:footnote w:id="16">
    <w:p>
      <w:pPr>
        <w:pStyle w:val="8"/>
        <w:snapToGrid w:val="0"/>
        <w:rPr>
          <w:rFonts w:hint="eastAsia"/>
          <w:lang w:val="en-US" w:eastAsia="zh-CN"/>
        </w:rPr>
      </w:pPr>
      <w:r>
        <w:rPr>
          <w:rFonts w:hint="eastAsia"/>
          <w:lang w:val="en-US" w:eastAsia="zh-CN"/>
        </w:rPr>
        <w:t>[</w:t>
      </w:r>
      <w:r>
        <w:rPr>
          <w:rFonts w:hint="eastAsia"/>
          <w:lang w:val="en-US" w:eastAsia="zh-CN"/>
        </w:rPr>
        <w:footnoteRef/>
      </w:r>
      <w:r>
        <w:rPr>
          <w:rFonts w:hint="eastAsia"/>
          <w:lang w:val="en-US" w:eastAsia="zh-CN"/>
        </w:rPr>
        <w:t xml:space="preserve">] </w:t>
      </w:r>
      <w:r>
        <w:rPr>
          <w:rFonts w:hint="default"/>
          <w:lang w:val="en-US" w:eastAsia="zh-CN"/>
        </w:rPr>
        <w:t>《中华</w:t>
      </w:r>
      <w:r>
        <w:rPr>
          <w:rFonts w:hint="default" w:ascii="宋体" w:hAnsi="宋体" w:eastAsia="宋体" w:cs="宋体"/>
          <w:lang w:val="en-US" w:eastAsia="zh-CN"/>
        </w:rPr>
        <w:t>人民共和国安全生产法》</w:t>
      </w:r>
      <w:r>
        <w:t>第四十</w:t>
      </w:r>
      <w:r>
        <w:rPr>
          <w:rFonts w:hint="eastAsia"/>
          <w:lang w:val="en-US" w:eastAsia="zh-CN"/>
        </w:rPr>
        <w:t>九</w:t>
      </w:r>
      <w:r>
        <w:t>条</w:t>
      </w:r>
      <w:r>
        <w:rPr>
          <w:rFonts w:hint="eastAsia"/>
          <w:lang w:val="en-US" w:eastAsia="zh-CN"/>
        </w:rPr>
        <w:t>第二款  生产经营项目、场所发包或者出租给其他单位的生产经营单位应当与承包单位、承租单位签订专门的安全生产管理协议，或者在承包合同、</w:t>
      </w:r>
      <w:r>
        <w:rPr>
          <w:rFonts w:hint="eastAsia"/>
          <w:lang w:val="en-US" w:eastAsia="zh-CN"/>
        </w:rPr>
        <w:fldChar w:fldCharType="begin"/>
      </w:r>
      <w:r>
        <w:rPr>
          <w:rFonts w:hint="eastAsia"/>
          <w:lang w:val="en-US" w:eastAsia="zh-CN"/>
        </w:rPr>
        <w:instrText xml:space="preserve"> HYPERLINK "https://baike.sogou.com/lemma/ShowInnerLink.htm?lemmaId=220120&amp;ss_c=ssc.citiao.link" \t "https://baike.sogou.com/_blank" </w:instrText>
      </w:r>
      <w:r>
        <w:rPr>
          <w:rFonts w:hint="eastAsia"/>
          <w:lang w:val="en-US" w:eastAsia="zh-CN"/>
        </w:rPr>
        <w:fldChar w:fldCharType="separate"/>
      </w:r>
      <w:r>
        <w:rPr>
          <w:rFonts w:hint="eastAsia"/>
          <w:lang w:val="en-US" w:eastAsia="zh-CN"/>
        </w:rPr>
        <w:t>租赁合同</w:t>
      </w:r>
      <w:r>
        <w:rPr>
          <w:rFonts w:hint="eastAsia"/>
          <w:lang w:val="en-US" w:eastAsia="zh-CN"/>
        </w:rPr>
        <w:fldChar w:fldCharType="end"/>
      </w:r>
      <w:r>
        <w:rPr>
          <w:rFonts w:hint="eastAsia"/>
          <w:lang w:val="en-US" w:eastAsia="zh-CN"/>
        </w:rPr>
        <w:t>中约定各自的安全生产管理职责；生产经营单位对承包单位、承租单位的安全生产工作统一协调、管理，定期进行安全检查，发现安全问题的，应当及时督促整改。</w:t>
      </w:r>
    </w:p>
  </w:footnote>
  <w:footnote w:id="17">
    <w:p>
      <w:pPr>
        <w:pStyle w:val="8"/>
        <w:snapToGrid w:val="0"/>
        <w:rPr>
          <w:rFonts w:hint="eastAsia" w:eastAsia="宋体"/>
          <w:lang w:eastAsia="zh-CN"/>
        </w:rPr>
      </w:pPr>
      <w:r>
        <w:rPr>
          <w:rFonts w:hint="eastAsia"/>
          <w:lang w:val="en-US" w:eastAsia="zh-CN"/>
        </w:rPr>
        <w:t>[</w:t>
      </w:r>
      <w:r>
        <w:rPr>
          <w:rFonts w:hint="eastAsia"/>
          <w:lang w:val="en-US" w:eastAsia="zh-CN"/>
        </w:rPr>
        <w:footnoteRef/>
      </w:r>
      <w:r>
        <w:rPr>
          <w:rFonts w:hint="eastAsia"/>
          <w:lang w:val="en-US" w:eastAsia="zh-CN"/>
        </w:rPr>
        <w:t>] 《中华</w:t>
      </w:r>
      <w:r>
        <w:rPr>
          <w:rFonts w:hint="eastAsia"/>
          <w:lang w:eastAsia="zh-CN"/>
        </w:rPr>
        <w:t>人民共和国安全生产法》第</w:t>
      </w:r>
      <w:r>
        <w:rPr>
          <w:rFonts w:hint="eastAsia"/>
          <w:lang w:val="en-US" w:eastAsia="zh-CN"/>
        </w:rPr>
        <w:t>二十五</w:t>
      </w:r>
      <w:r>
        <w:rPr>
          <w:rFonts w:hint="eastAsia"/>
          <w:lang w:eastAsia="zh-CN"/>
        </w:rPr>
        <w:t>条</w:t>
      </w:r>
      <w:r>
        <w:rPr>
          <w:rFonts w:hint="eastAsia"/>
          <w:lang w:val="en-US" w:eastAsia="zh-CN"/>
        </w:rPr>
        <w:t xml:space="preserve"> 生产经营单位的安全生产管理机构以及安全生产管理人员履行下列职责:（一）组织或者参与拟订本单位安全生产规章制度、操作规程和生产安全事故应急救援预案；（二）组织或者参与本单位安全生产教育和培训，如实记录安全生产教育和培训情况；（三）组织开展危险源辨识和评估，督促落实本单位重大危险源的安全管理措施；（四）组织或者参与本单位应急救援演练；（五）检查本单位的安全生产状况，及时排查生产安全事故隐患，提出改进安全生产管理的建议；（六）制止和纠正违章指挥、强令冒险作业、违反操作规程的行为；（七）督促落实本单位安全生产整改措施</w:t>
      </w:r>
      <w:r>
        <w:rPr>
          <w:rFonts w:hint="eastAsia"/>
          <w:lang w:eastAsia="zh-CN"/>
        </w:rPr>
        <w:t>。</w:t>
      </w:r>
    </w:p>
  </w:footnote>
  <w:footnote w:id="18">
    <w:p>
      <w:pPr>
        <w:pStyle w:val="8"/>
        <w:snapToGrid w:val="0"/>
      </w:pPr>
      <w:r>
        <w:rPr>
          <w:rFonts w:hint="eastAsia" w:ascii="宋体" w:hAnsi="宋体" w:eastAsia="宋体" w:cs="宋体"/>
          <w:lang w:val="en-US" w:eastAsia="zh-CN"/>
        </w:rPr>
        <w:t>[</w:t>
      </w:r>
      <w:r>
        <w:rPr>
          <w:rFonts w:hint="eastAsia" w:ascii="宋体" w:hAnsi="宋体" w:eastAsia="宋体" w:cs="宋体"/>
          <w:lang w:val="en-US" w:eastAsia="zh-CN"/>
        </w:rPr>
        <w:footnoteRef/>
      </w:r>
      <w:r>
        <w:rPr>
          <w:rFonts w:hint="eastAsia" w:ascii="宋体" w:hAnsi="宋体" w:eastAsia="宋体" w:cs="宋体"/>
          <w:lang w:val="en-US" w:eastAsia="zh-CN"/>
        </w:rPr>
        <w:t>] 《刑法》第二编第二章第一百三十五条</w:t>
      </w:r>
      <w:r>
        <w:rPr>
          <w:rFonts w:hint="eastAsia" w:ascii="宋体" w:hAnsi="宋体" w:cs="宋体"/>
          <w:lang w:val="en-US" w:eastAsia="zh-CN"/>
        </w:rPr>
        <w:t>：</w:t>
      </w:r>
      <w:r>
        <w:rPr>
          <w:rFonts w:hint="eastAsia" w:ascii="宋体" w:hAnsi="宋体" w:eastAsia="宋体" w:cs="宋体"/>
          <w:lang w:val="en-US" w:eastAsia="zh-CN"/>
        </w:rPr>
        <w:t>安全生产设施或者安全生产条件不符合国家规定，因而发生重大伤亡</w:t>
      </w:r>
      <w:r>
        <w:rPr>
          <w:rFonts w:hint="eastAsia"/>
          <w:lang w:val="en-US" w:eastAsia="zh-CN"/>
        </w:rPr>
        <w:t>事故或者造成其他严重后果的，对直接负责的主管人员和其他直接责任人员，处三年以下有期徒刑或者拘役；情节特别恶劣的，处三年以上七年以下有期徒刑。</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0"/>
  <w:bordersDoNotSurroundFooter w:val="0"/>
  <w:documentProtection w:enforcement="0"/>
  <w:defaultTabStop w:val="420"/>
  <w:drawingGridVerticalSpacing w:val="228"/>
  <w:displayHorizontalDrawingGridEvery w:val="1"/>
  <w:displayVerticalDrawingGridEvery w:val="1"/>
  <w:noPunctuationKerning w:val="1"/>
  <w:characterSpacingControl w:val="compressPunctuation"/>
  <w:footnotePr>
    <w:footnote w:id="38"/>
    <w:footnote w:id="39"/>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4YzM5ZTM2NTZjMDgzMzQyYWFkYmVlNWUxOGYzNmQifQ=="/>
  </w:docVars>
  <w:rsids>
    <w:rsidRoot w:val="00000000"/>
    <w:rsid w:val="00825396"/>
    <w:rsid w:val="010A390A"/>
    <w:rsid w:val="052E2449"/>
    <w:rsid w:val="05703C45"/>
    <w:rsid w:val="057D0815"/>
    <w:rsid w:val="068963D7"/>
    <w:rsid w:val="06BC2D78"/>
    <w:rsid w:val="07395391"/>
    <w:rsid w:val="0A515570"/>
    <w:rsid w:val="0BFC539F"/>
    <w:rsid w:val="0CA41DDF"/>
    <w:rsid w:val="0CC0076D"/>
    <w:rsid w:val="0D493D18"/>
    <w:rsid w:val="0DAD17E4"/>
    <w:rsid w:val="0DC723DD"/>
    <w:rsid w:val="0E035AFB"/>
    <w:rsid w:val="0E37265D"/>
    <w:rsid w:val="0E9C6B5C"/>
    <w:rsid w:val="0EA053FC"/>
    <w:rsid w:val="0F2C0A1D"/>
    <w:rsid w:val="0F5B1D46"/>
    <w:rsid w:val="1013763A"/>
    <w:rsid w:val="11BF68B1"/>
    <w:rsid w:val="13F23B13"/>
    <w:rsid w:val="143E7E89"/>
    <w:rsid w:val="158C4FC9"/>
    <w:rsid w:val="162B7E36"/>
    <w:rsid w:val="193D7C9A"/>
    <w:rsid w:val="1C160934"/>
    <w:rsid w:val="1CA02ADB"/>
    <w:rsid w:val="1D333941"/>
    <w:rsid w:val="1D9A2C4E"/>
    <w:rsid w:val="1F4032D2"/>
    <w:rsid w:val="20C25113"/>
    <w:rsid w:val="21281515"/>
    <w:rsid w:val="212C2263"/>
    <w:rsid w:val="215D7EC8"/>
    <w:rsid w:val="21AF04AC"/>
    <w:rsid w:val="22F07C26"/>
    <w:rsid w:val="2369709B"/>
    <w:rsid w:val="23A52142"/>
    <w:rsid w:val="24CA0735"/>
    <w:rsid w:val="258D46AD"/>
    <w:rsid w:val="259865C8"/>
    <w:rsid w:val="26296A83"/>
    <w:rsid w:val="264B50C1"/>
    <w:rsid w:val="27D95335"/>
    <w:rsid w:val="294D6B14"/>
    <w:rsid w:val="2A28598E"/>
    <w:rsid w:val="2B2859B0"/>
    <w:rsid w:val="2CD1711A"/>
    <w:rsid w:val="2F101E6D"/>
    <w:rsid w:val="2F857DA9"/>
    <w:rsid w:val="2FBF5BFF"/>
    <w:rsid w:val="32AE0D43"/>
    <w:rsid w:val="32F22440"/>
    <w:rsid w:val="333A5FB3"/>
    <w:rsid w:val="34617316"/>
    <w:rsid w:val="35800B80"/>
    <w:rsid w:val="36E64C2A"/>
    <w:rsid w:val="37C416AF"/>
    <w:rsid w:val="39932A48"/>
    <w:rsid w:val="39F4235E"/>
    <w:rsid w:val="3A293F7F"/>
    <w:rsid w:val="3A70706E"/>
    <w:rsid w:val="3B9E41EF"/>
    <w:rsid w:val="3BBD0335"/>
    <w:rsid w:val="3C9270EC"/>
    <w:rsid w:val="3D2116C5"/>
    <w:rsid w:val="3D4E45C7"/>
    <w:rsid w:val="3D9C09E1"/>
    <w:rsid w:val="3F37676C"/>
    <w:rsid w:val="41402737"/>
    <w:rsid w:val="41BC3C28"/>
    <w:rsid w:val="423D382E"/>
    <w:rsid w:val="42DC70C7"/>
    <w:rsid w:val="42FC033E"/>
    <w:rsid w:val="431450ED"/>
    <w:rsid w:val="43C80A96"/>
    <w:rsid w:val="44477744"/>
    <w:rsid w:val="4568508F"/>
    <w:rsid w:val="45C0799E"/>
    <w:rsid w:val="46B06352"/>
    <w:rsid w:val="47AD4EFF"/>
    <w:rsid w:val="4B764F4E"/>
    <w:rsid w:val="4BED7988"/>
    <w:rsid w:val="4D2834FD"/>
    <w:rsid w:val="4DA14DED"/>
    <w:rsid w:val="4F2C0D72"/>
    <w:rsid w:val="50914F83"/>
    <w:rsid w:val="51C22C05"/>
    <w:rsid w:val="522D1174"/>
    <w:rsid w:val="53425A4E"/>
    <w:rsid w:val="54FC0A9C"/>
    <w:rsid w:val="56CD1E64"/>
    <w:rsid w:val="57E353D6"/>
    <w:rsid w:val="586374EA"/>
    <w:rsid w:val="587A266A"/>
    <w:rsid w:val="589C46D4"/>
    <w:rsid w:val="593F5079"/>
    <w:rsid w:val="59D611D8"/>
    <w:rsid w:val="5ABB1E27"/>
    <w:rsid w:val="5CAD3CF9"/>
    <w:rsid w:val="5CC30B91"/>
    <w:rsid w:val="5D1A4372"/>
    <w:rsid w:val="5F542BC6"/>
    <w:rsid w:val="60A30DA3"/>
    <w:rsid w:val="61264CD5"/>
    <w:rsid w:val="63BE49E4"/>
    <w:rsid w:val="658718C4"/>
    <w:rsid w:val="67520CE4"/>
    <w:rsid w:val="67BE15B5"/>
    <w:rsid w:val="68EC3E32"/>
    <w:rsid w:val="68ED2C87"/>
    <w:rsid w:val="69360E74"/>
    <w:rsid w:val="69BD44D8"/>
    <w:rsid w:val="6A2F5EF7"/>
    <w:rsid w:val="6ACB5E08"/>
    <w:rsid w:val="6BE75A3A"/>
    <w:rsid w:val="6EB45EBD"/>
    <w:rsid w:val="6F3525E1"/>
    <w:rsid w:val="6FE5599B"/>
    <w:rsid w:val="700615F7"/>
    <w:rsid w:val="7094292C"/>
    <w:rsid w:val="716F406F"/>
    <w:rsid w:val="71A651FE"/>
    <w:rsid w:val="72D84D32"/>
    <w:rsid w:val="73B153C5"/>
    <w:rsid w:val="73BC3C12"/>
    <w:rsid w:val="73F13A0A"/>
    <w:rsid w:val="74E84350"/>
    <w:rsid w:val="75CE588E"/>
    <w:rsid w:val="75CF495D"/>
    <w:rsid w:val="768E0E57"/>
    <w:rsid w:val="789C7E3D"/>
    <w:rsid w:val="7A564416"/>
    <w:rsid w:val="7C0B0FD0"/>
    <w:rsid w:val="7CB164C9"/>
    <w:rsid w:val="7E1F2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val="0"/>
      <w:keepLines w:val="0"/>
      <w:spacing w:beforeLines="0" w:beforeAutospacing="0" w:afterLines="0" w:afterAutospacing="0" w:line="600" w:lineRule="exact"/>
      <w:outlineLvl w:val="0"/>
    </w:pPr>
    <w:rPr>
      <w:rFonts w:ascii="Times New Roman" w:hAnsi="Times New Roman" w:eastAsia="黑体"/>
      <w:kern w:val="44"/>
    </w:rPr>
  </w:style>
  <w:style w:type="paragraph" w:styleId="4">
    <w:name w:val="heading 2"/>
    <w:basedOn w:val="1"/>
    <w:next w:val="1"/>
    <w:semiHidden/>
    <w:unhideWhenUsed/>
    <w:qFormat/>
    <w:uiPriority w:val="0"/>
    <w:pPr>
      <w:keepNext/>
      <w:keepLines/>
      <w:spacing w:beforeLines="0" w:beforeAutospacing="0" w:afterLines="0" w:afterAutospacing="0" w:line="600" w:lineRule="exact"/>
      <w:outlineLvl w:val="1"/>
    </w:pPr>
    <w:rPr>
      <w:rFonts w:ascii="Arial" w:hAnsi="Arial" w:eastAsia="楷体_GB2312"/>
    </w:rPr>
  </w:style>
  <w:style w:type="paragraph" w:styleId="5">
    <w:name w:val="heading 3"/>
    <w:basedOn w:val="1"/>
    <w:next w:val="1"/>
    <w:link w:val="13"/>
    <w:semiHidden/>
    <w:unhideWhenUsed/>
    <w:qFormat/>
    <w:uiPriority w:val="0"/>
    <w:pPr>
      <w:keepNext/>
      <w:keepLines/>
      <w:spacing w:beforeLines="0" w:beforeAutospacing="0" w:afterLines="0" w:afterAutospacing="0" w:line="413" w:lineRule="auto"/>
      <w:outlineLvl w:val="2"/>
    </w:pPr>
    <w:rPr>
      <w:rFonts w:ascii="仿宋_GB2312" w:hAnsi="仿宋_GB2312"/>
      <w:b/>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note text"/>
    <w:basedOn w:val="1"/>
    <w:qFormat/>
    <w:uiPriority w:val="0"/>
    <w:pPr>
      <w:snapToGrid w:val="0"/>
      <w:spacing w:line="240" w:lineRule="auto"/>
      <w:jc w:val="left"/>
    </w:pPr>
    <w:rPr>
      <w:sz w:val="18"/>
      <w:szCs w:val="18"/>
    </w:rPr>
  </w:style>
  <w:style w:type="character" w:styleId="11">
    <w:name w:val="Hyperlink"/>
    <w:basedOn w:val="10"/>
    <w:qFormat/>
    <w:uiPriority w:val="0"/>
    <w:rPr>
      <w:color w:val="0000FF"/>
      <w:u w:val="single"/>
    </w:rPr>
  </w:style>
  <w:style w:type="character" w:styleId="12">
    <w:name w:val="footnote reference"/>
    <w:basedOn w:val="10"/>
    <w:qFormat/>
    <w:uiPriority w:val="0"/>
    <w:rPr>
      <w:vertAlign w:val="superscript"/>
    </w:rPr>
  </w:style>
  <w:style w:type="character" w:customStyle="1" w:styleId="13">
    <w:name w:val="标题 3 Char"/>
    <w:link w:val="5"/>
    <w:qFormat/>
    <w:uiPriority w:val="0"/>
    <w:rPr>
      <w:rFonts w:ascii="仿宋_GB2312" w:hAnsi="仿宋_GB2312" w:eastAsia="仿宋_GB2312"/>
      <w:b/>
    </w:rPr>
  </w:style>
  <w:style w:type="paragraph" w:customStyle="1" w:styleId="14">
    <w:name w:val="WPSOffice手动目录 1"/>
    <w:qFormat/>
    <w:uiPriority w:val="0"/>
    <w:pPr>
      <w:ind w:leftChars="0"/>
    </w:pPr>
    <w:rPr>
      <w:rFonts w:ascii="Times New Roman" w:hAnsi="Times New Roman" w:eastAsia="宋体" w:cs="Times New Roman"/>
      <w:sz w:val="20"/>
      <w:szCs w:val="20"/>
    </w:rPr>
  </w:style>
  <w:style w:type="paragraph" w:customStyle="1" w:styleId="1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c56d29b-b484-4e81-a949-acfe9a062c8d}"/>
        <w:style w:val=""/>
        <w:category>
          <w:name w:val="常规"/>
          <w:gallery w:val="placeholder"/>
        </w:category>
        <w:types>
          <w:type w:val="bbPlcHdr"/>
        </w:types>
        <w:behaviors>
          <w:behavior w:val="content"/>
        </w:behaviors>
        <w:description w:val=""/>
        <w:guid w:val="{cc56d29b-b484-4e81-a949-acfe9a062c8d}"/>
      </w:docPartPr>
      <w:docPartBody>
        <w:p>
          <w:r>
            <w:rPr>
              <w:color w:val="808080"/>
            </w:rPr>
            <w:t>单击此处输入文字。</w:t>
          </w:r>
        </w:p>
      </w:docPartBody>
    </w:docPart>
    <w:docPart>
      <w:docPartPr>
        <w:name w:val="{044b4366-b69f-4465-9c91-9e622f1296eb}"/>
        <w:style w:val=""/>
        <w:category>
          <w:name w:val="常规"/>
          <w:gallery w:val="placeholder"/>
        </w:category>
        <w:types>
          <w:type w:val="bbPlcHdr"/>
        </w:types>
        <w:behaviors>
          <w:behavior w:val="content"/>
        </w:behaviors>
        <w:description w:val=""/>
        <w:guid w:val="{044b4366-b69f-4465-9c91-9e622f1296eb}"/>
      </w:docPartPr>
      <w:docPartBody>
        <w:p>
          <w:r>
            <w:rPr>
              <w:color w:val="808080"/>
            </w:rPr>
            <w:t>单击此处输入文字。</w:t>
          </w:r>
        </w:p>
      </w:docPartBody>
    </w:docPart>
    <w:docPart>
      <w:docPartPr>
        <w:name w:val="{6871278a-ab19-4bd9-be44-02753d327d09}"/>
        <w:style w:val=""/>
        <w:category>
          <w:name w:val="常规"/>
          <w:gallery w:val="placeholder"/>
        </w:category>
        <w:types>
          <w:type w:val="bbPlcHdr"/>
        </w:types>
        <w:behaviors>
          <w:behavior w:val="content"/>
        </w:behaviors>
        <w:description w:val=""/>
        <w:guid w:val="{6871278a-ab19-4bd9-be44-02753d327d09}"/>
      </w:docPartPr>
      <w:docPartBody>
        <w:p>
          <w:r>
            <w:rPr>
              <w:color w:val="808080"/>
            </w:rPr>
            <w:t>单击此处输入文字。</w:t>
          </w:r>
        </w:p>
      </w:docPartBody>
    </w:docPart>
    <w:docPart>
      <w:docPartPr>
        <w:name w:val="{f0919e77-937d-49f6-aec3-999ce0754259}"/>
        <w:style w:val=""/>
        <w:category>
          <w:name w:val="常规"/>
          <w:gallery w:val="placeholder"/>
        </w:category>
        <w:types>
          <w:type w:val="bbPlcHdr"/>
        </w:types>
        <w:behaviors>
          <w:behavior w:val="content"/>
        </w:behaviors>
        <w:description w:val=""/>
        <w:guid w:val="{f0919e77-937d-49f6-aec3-999ce0754259}"/>
      </w:docPartPr>
      <w:docPartBody>
        <w:p>
          <w:r>
            <w:rPr>
              <w:color w:val="808080"/>
            </w:rPr>
            <w:t>单击此处输入文字。</w:t>
          </w:r>
        </w:p>
      </w:docPartBody>
    </w:docPart>
    <w:docPart>
      <w:docPartPr>
        <w:name w:val="{c2c77e07-86f4-48dd-982b-48951dcaabac}"/>
        <w:style w:val=""/>
        <w:category>
          <w:name w:val="常规"/>
          <w:gallery w:val="placeholder"/>
        </w:category>
        <w:types>
          <w:type w:val="bbPlcHdr"/>
        </w:types>
        <w:behaviors>
          <w:behavior w:val="content"/>
        </w:behaviors>
        <w:description w:val=""/>
        <w:guid w:val="{c2c77e07-86f4-48dd-982b-48951dcaabac}"/>
      </w:docPartPr>
      <w:docPartBody>
        <w:p>
          <w:r>
            <w:rPr>
              <w:color w:val="808080"/>
            </w:rPr>
            <w:t>单击此处输入文字。</w:t>
          </w:r>
        </w:p>
      </w:docPartBody>
    </w:docPart>
    <w:docPart>
      <w:docPartPr>
        <w:name w:val="{f7beca23-b6ae-4905-aa79-d0f3dd84b16f}"/>
        <w:style w:val=""/>
        <w:category>
          <w:name w:val="常规"/>
          <w:gallery w:val="placeholder"/>
        </w:category>
        <w:types>
          <w:type w:val="bbPlcHdr"/>
        </w:types>
        <w:behaviors>
          <w:behavior w:val="content"/>
        </w:behaviors>
        <w:description w:val=""/>
        <w:guid w:val="{f7beca23-b6ae-4905-aa79-d0f3dd84b16f}"/>
      </w:docPartPr>
      <w:docPartBody>
        <w:p>
          <w:r>
            <w:rPr>
              <w:color w:val="808080"/>
            </w:rPr>
            <w:t>单击此处输入文字。</w:t>
          </w:r>
        </w:p>
      </w:docPartBody>
    </w:docPart>
    <w:docPart>
      <w:docPartPr>
        <w:name w:val="{6444c5eb-0049-4462-845b-5daab67cbbc7}"/>
        <w:style w:val=""/>
        <w:category>
          <w:name w:val="常规"/>
          <w:gallery w:val="placeholder"/>
        </w:category>
        <w:types>
          <w:type w:val="bbPlcHdr"/>
        </w:types>
        <w:behaviors>
          <w:behavior w:val="content"/>
        </w:behaviors>
        <w:description w:val=""/>
        <w:guid w:val="{6444c5eb-0049-4462-845b-5daab67cbbc7}"/>
      </w:docPartPr>
      <w:docPartBody>
        <w:p>
          <w:r>
            <w:rPr>
              <w:color w:val="808080"/>
            </w:rPr>
            <w:t>单击此处输入文字。</w:t>
          </w:r>
        </w:p>
      </w:docPartBody>
    </w:docPart>
    <w:docPart>
      <w:docPartPr>
        <w:name w:val="{e3c789c6-29a1-4dd8-8fd0-2d6cd80a763e}"/>
        <w:style w:val=""/>
        <w:category>
          <w:name w:val="常规"/>
          <w:gallery w:val="placeholder"/>
        </w:category>
        <w:types>
          <w:type w:val="bbPlcHdr"/>
        </w:types>
        <w:behaviors>
          <w:behavior w:val="content"/>
        </w:behaviors>
        <w:description w:val=""/>
        <w:guid w:val="{e3c789c6-29a1-4dd8-8fd0-2d6cd80a763e}"/>
      </w:docPartPr>
      <w:docPartBody>
        <w:p>
          <w:r>
            <w:rPr>
              <w:color w:val="808080"/>
            </w:rPr>
            <w:t>单击此处输入文字。</w:t>
          </w:r>
        </w:p>
      </w:docPartBody>
    </w:docPart>
    <w:docPart>
      <w:docPartPr>
        <w:name w:val="{9f9143b3-0345-4d4e-958d-78cea295d256}"/>
        <w:style w:val=""/>
        <w:category>
          <w:name w:val="常规"/>
          <w:gallery w:val="placeholder"/>
        </w:category>
        <w:types>
          <w:type w:val="bbPlcHdr"/>
        </w:types>
        <w:behaviors>
          <w:behavior w:val="content"/>
        </w:behaviors>
        <w:description w:val=""/>
        <w:guid w:val="{9f9143b3-0345-4d4e-958d-78cea295d256}"/>
      </w:docPartPr>
      <w:docPartBody>
        <w:p>
          <w:r>
            <w:rPr>
              <w:color w:val="808080"/>
            </w:rPr>
            <w:t>单击此处输入文字。</w:t>
          </w:r>
        </w:p>
      </w:docPartBody>
    </w:docPart>
    <w:docPart>
      <w:docPartPr>
        <w:name w:val="{875102e3-b8b4-42cc-b4f8-77a055ccbfbb}"/>
        <w:style w:val=""/>
        <w:category>
          <w:name w:val="常规"/>
          <w:gallery w:val="placeholder"/>
        </w:category>
        <w:types>
          <w:type w:val="bbPlcHdr"/>
        </w:types>
        <w:behaviors>
          <w:behavior w:val="content"/>
        </w:behaviors>
        <w:description w:val=""/>
        <w:guid w:val="{875102e3-b8b4-42cc-b4f8-77a055ccbfbb}"/>
      </w:docPartPr>
      <w:docPartBody>
        <w:p>
          <w:r>
            <w:rPr>
              <w:color w:val="808080"/>
            </w:rPr>
            <w:t>单击此处输入文字。</w:t>
          </w:r>
        </w:p>
      </w:docPartBody>
    </w:docPart>
    <w:docPart>
      <w:docPartPr>
        <w:name w:val="{b3364cf7-19b8-4a67-af1d-92ef1501ef04}"/>
        <w:style w:val=""/>
        <w:category>
          <w:name w:val="常规"/>
          <w:gallery w:val="placeholder"/>
        </w:category>
        <w:types>
          <w:type w:val="bbPlcHdr"/>
        </w:types>
        <w:behaviors>
          <w:behavior w:val="content"/>
        </w:behaviors>
        <w:description w:val=""/>
        <w:guid w:val="{b3364cf7-19b8-4a67-af1d-92ef1501ef04}"/>
      </w:docPartPr>
      <w:docPartBody>
        <w:p>
          <w:r>
            <w:rPr>
              <w:color w:val="808080"/>
            </w:rPr>
            <w:t>单击此处输入文字。</w:t>
          </w:r>
        </w:p>
      </w:docPartBody>
    </w:docPart>
    <w:docPart>
      <w:docPartPr>
        <w:name w:val="{59aaa850-1109-4cb8-85a8-e5ecfbafbede}"/>
        <w:style w:val=""/>
        <w:category>
          <w:name w:val="常规"/>
          <w:gallery w:val="placeholder"/>
        </w:category>
        <w:types>
          <w:type w:val="bbPlcHdr"/>
        </w:types>
        <w:behaviors>
          <w:behavior w:val="content"/>
        </w:behaviors>
        <w:description w:val=""/>
        <w:guid w:val="{59aaa850-1109-4cb8-85a8-e5ecfbafbede}"/>
      </w:docPartPr>
      <w:docPartBody>
        <w:p>
          <w:r>
            <w:rPr>
              <w:color w:val="808080"/>
            </w:rPr>
            <w:t>单击此处输入文字。</w:t>
          </w:r>
        </w:p>
      </w:docPartBody>
    </w:docPart>
    <w:docPart>
      <w:docPartPr>
        <w:name w:val="{7b2ea147-38d5-4297-8402-80f928b0d3fa}"/>
        <w:style w:val=""/>
        <w:category>
          <w:name w:val="常规"/>
          <w:gallery w:val="placeholder"/>
        </w:category>
        <w:types>
          <w:type w:val="bbPlcHdr"/>
        </w:types>
        <w:behaviors>
          <w:behavior w:val="content"/>
        </w:behaviors>
        <w:description w:val=""/>
        <w:guid w:val="{7b2ea147-38d5-4297-8402-80f928b0d3fa}"/>
      </w:docPartPr>
      <w:docPartBody>
        <w:p>
          <w:r>
            <w:rPr>
              <w:color w:val="808080"/>
            </w:rPr>
            <w:t>单击此处输入文字。</w:t>
          </w:r>
        </w:p>
      </w:docPartBody>
    </w:docPart>
    <w:docPart>
      <w:docPartPr>
        <w:name w:val="{656082d1-30e5-4e8a-8f08-ae4d7ad82609}"/>
        <w:style w:val=""/>
        <w:category>
          <w:name w:val="常规"/>
          <w:gallery w:val="placeholder"/>
        </w:category>
        <w:types>
          <w:type w:val="bbPlcHdr"/>
        </w:types>
        <w:behaviors>
          <w:behavior w:val="content"/>
        </w:behaviors>
        <w:description w:val=""/>
        <w:guid w:val="{656082d1-30e5-4e8a-8f08-ae4d7ad82609}"/>
      </w:docPartPr>
      <w:docPartBody>
        <w:p>
          <w:r>
            <w:rPr>
              <w:color w:val="808080"/>
            </w:rPr>
            <w:t>单击此处输入文字。</w:t>
          </w:r>
        </w:p>
      </w:docPartBody>
    </w:docPart>
    <w:docPart>
      <w:docPartPr>
        <w:name w:val="{3e82dcc2-5c3a-4ee6-9424-910414c41a27}"/>
        <w:style w:val=""/>
        <w:category>
          <w:name w:val="常规"/>
          <w:gallery w:val="placeholder"/>
        </w:category>
        <w:types>
          <w:type w:val="bbPlcHdr"/>
        </w:types>
        <w:behaviors>
          <w:behavior w:val="content"/>
        </w:behaviors>
        <w:description w:val=""/>
        <w:guid w:val="{3e82dcc2-5c3a-4ee6-9424-910414c41a27}"/>
      </w:docPartPr>
      <w:docPartBody>
        <w:p>
          <w:r>
            <w:rPr>
              <w:color w:val="808080"/>
            </w:rPr>
            <w:t>单击此处输入文字。</w:t>
          </w:r>
        </w:p>
      </w:docPartBody>
    </w:docPart>
    <w:docPart>
      <w:docPartPr>
        <w:name w:val="{6c3c1723-7759-47fc-b510-08c22c281872}"/>
        <w:style w:val=""/>
        <w:category>
          <w:name w:val="常规"/>
          <w:gallery w:val="placeholder"/>
        </w:category>
        <w:types>
          <w:type w:val="bbPlcHdr"/>
        </w:types>
        <w:behaviors>
          <w:behavior w:val="content"/>
        </w:behaviors>
        <w:description w:val=""/>
        <w:guid w:val="{6c3c1723-7759-47fc-b510-08c22c281872}"/>
      </w:docPartPr>
      <w:docPartBody>
        <w:p>
          <w:r>
            <w:rPr>
              <w:color w:val="808080"/>
            </w:rPr>
            <w:t>单击此处输入文字。</w:t>
          </w:r>
        </w:p>
      </w:docPartBody>
    </w:docPart>
    <w:docPart>
      <w:docPartPr>
        <w:name w:val="{238d4ae7-7de7-494b-8781-83328f8f8c0e}"/>
        <w:style w:val=""/>
        <w:category>
          <w:name w:val="常规"/>
          <w:gallery w:val="placeholder"/>
        </w:category>
        <w:types>
          <w:type w:val="bbPlcHdr"/>
        </w:types>
        <w:behaviors>
          <w:behavior w:val="content"/>
        </w:behaviors>
        <w:description w:val=""/>
        <w:guid w:val="{238d4ae7-7de7-494b-8781-83328f8f8c0e}"/>
      </w:docPartPr>
      <w:docPartBody>
        <w:p>
          <w:r>
            <w:rPr>
              <w:color w:val="808080"/>
            </w:rPr>
            <w:t>单击此处输入文字。</w:t>
          </w:r>
        </w:p>
      </w:docPartBody>
    </w:docPart>
    <w:docPart>
      <w:docPartPr>
        <w:name w:val="{bc67672e-aad3-4c92-b837-fde6673f68ae}"/>
        <w:style w:val=""/>
        <w:category>
          <w:name w:val="常规"/>
          <w:gallery w:val="placeholder"/>
        </w:category>
        <w:types>
          <w:type w:val="bbPlcHdr"/>
        </w:types>
        <w:behaviors>
          <w:behavior w:val="content"/>
        </w:behaviors>
        <w:description w:val=""/>
        <w:guid w:val="{bc67672e-aad3-4c92-b837-fde6673f68ae}"/>
      </w:docPartPr>
      <w:docPartBody>
        <w:p>
          <w:r>
            <w:rPr>
              <w:color w:val="808080"/>
            </w:rPr>
            <w:t>单击此处输入文字。</w:t>
          </w:r>
        </w:p>
      </w:docPartBody>
    </w:docPart>
    <w:docPart>
      <w:docPartPr>
        <w:name w:val="{1a820b0d-93a1-42e1-8bbb-8f06a26ce60c}"/>
        <w:style w:val=""/>
        <w:category>
          <w:name w:val="常规"/>
          <w:gallery w:val="placeholder"/>
        </w:category>
        <w:types>
          <w:type w:val="bbPlcHdr"/>
        </w:types>
        <w:behaviors>
          <w:behavior w:val="content"/>
        </w:behaviors>
        <w:description w:val=""/>
        <w:guid w:val="{1a820b0d-93a1-42e1-8bbb-8f06a26ce60c}"/>
      </w:docPartPr>
      <w:docPartBody>
        <w:p>
          <w:r>
            <w:rPr>
              <w:color w:val="808080"/>
            </w:rPr>
            <w:t>单击此处输入文字。</w:t>
          </w:r>
        </w:p>
      </w:docPartBody>
    </w:docPart>
    <w:docPart>
      <w:docPartPr>
        <w:name w:val="{0c52b51a-902f-4110-935c-235c4cd75286}"/>
        <w:style w:val=""/>
        <w:category>
          <w:name w:val="常规"/>
          <w:gallery w:val="placeholder"/>
        </w:category>
        <w:types>
          <w:type w:val="bbPlcHdr"/>
        </w:types>
        <w:behaviors>
          <w:behavior w:val="content"/>
        </w:behaviors>
        <w:description w:val=""/>
        <w:guid w:val="{0c52b51a-902f-4110-935c-235c4cd75286}"/>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2022-06-21T17:26:00Z</dcterms:created>
  <dc:creator>admin</dc:creator>
  <cp:lastModifiedBy>abc</cp:lastModifiedBy>
  <cp:lastPrinted>2023-08-18T12:16:00Z</cp:lastPrinted>
  <dcterms:modified xsi:type="dcterms:W3CDTF">2024-03-11T10:42:21Z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E78007E6C38C439299C5F7F8F724A65E_13</vt:lpwstr>
  </property>
</Properties>
</file>