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9BD54C"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 w14:paraId="470DE330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存量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垃圾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治理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典型案例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介绍</w:t>
      </w:r>
    </w:p>
    <w:p w14:paraId="08DDCD7B"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0D3313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一、企业简介</w:t>
      </w:r>
    </w:p>
    <w:p w14:paraId="65887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 w14:paraId="392EF6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二、工程案例概况</w:t>
      </w:r>
    </w:p>
    <w:p w14:paraId="2D3C29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（一）项目简介：</w:t>
      </w:r>
    </w:p>
    <w:p w14:paraId="2181F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（二）运行情况：</w:t>
      </w:r>
    </w:p>
    <w:p w14:paraId="07F71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三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项目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技术适用范围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：</w:t>
      </w:r>
    </w:p>
    <w:p w14:paraId="504FD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四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）项目改造、升级空间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：</w:t>
      </w:r>
    </w:p>
    <w:p w14:paraId="27312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 w14:paraId="59902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三、项目费用</w:t>
      </w:r>
    </w:p>
    <w:p w14:paraId="11EBD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（一）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投资费用：</w:t>
      </w:r>
    </w:p>
    <w:p w14:paraId="7FB14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（二）运行及管理费用：</w:t>
      </w:r>
    </w:p>
    <w:p w14:paraId="570D0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（三）效益分析：</w:t>
      </w:r>
    </w:p>
    <w:p w14:paraId="5198B6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 w14:paraId="47916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四</w:t>
      </w:r>
      <w:r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  <w:t>、行业发展难题及建议</w:t>
      </w:r>
    </w:p>
    <w:p w14:paraId="2B1E2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 w14:paraId="5990D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附件：项目图片</w:t>
      </w:r>
    </w:p>
    <w:p w14:paraId="227C21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ZGRlNDVmZmMxNGU1ODJlYTY4MmJkZDE4MWQxNmUifQ=="/>
  </w:docVars>
  <w:rsids>
    <w:rsidRoot w:val="6C1817B3"/>
    <w:rsid w:val="244516FA"/>
    <w:rsid w:val="6C181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0</TotalTime>
  <ScaleCrop>false</ScaleCrop>
  <LinksUpToDate>false</LinksUpToDate>
  <CharactersWithSpaces>120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2024-07-29T07:53:00Z</dcterms:created>
  <dc:creator>xy</dc:creator>
  <cp:lastModifiedBy>周少1386840454</cp:lastModifiedBy>
  <dcterms:modified xsi:type="dcterms:W3CDTF">2024-08-08T10:52:50Z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6967B20ED94C454EB0C8150107E36762_13</vt:lpwstr>
  </property>
</Properties>
</file>