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</w:rPr>
      </w:pPr>
      <w:bookmarkStart w:id="0" w:name="PO_part2Table5"/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3"/>
        <w:gridCol w:w="2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表5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方正小标宋简体"/>
                <w:sz w:val="36"/>
                <w:szCs w:val="36"/>
              </w:rPr>
            </w:pPr>
            <w:bookmarkStart w:id="1" w:name="PO_part2Table5Area1"/>
            <w:r>
              <w:rPr>
                <w:rFonts w:hint="eastAsia" w:ascii="宋体" w:hAnsi="宋体" w:cs="宋体"/>
                <w:kern w:val="0"/>
                <w:sz w:val="36"/>
                <w:szCs w:val="36"/>
              </w:rPr>
              <w:t xml:space="preserve"> 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202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kern w:val="0"/>
                <w:sz w:val="11"/>
                <w:szCs w:val="11"/>
                <w:lang w:val="en-US" w:eastAsia="zh-CN"/>
              </w:rPr>
              <w:t xml:space="preserve"> </w:t>
            </w:r>
            <w:bookmarkEnd w:id="1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年</w:t>
            </w:r>
            <w:bookmarkStart w:id="2" w:name="PO_part2Table5Area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  <w:lang w:val="en-US" w:eastAsia="zh-CN"/>
              </w:rPr>
              <w:t>普宁市</w:t>
            </w:r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本级</w:t>
            </w:r>
            <w:r>
              <w:rPr>
                <w:rFonts w:hint="eastAsia" w:ascii="黑体" w:hAnsi="黑体" w:eastAsia="黑体" w:cs="方正小标宋简体"/>
                <w:kern w:val="0"/>
                <w:sz w:val="11"/>
                <w:szCs w:val="11"/>
                <w:lang w:val="en-US" w:eastAsia="zh-CN"/>
              </w:rPr>
              <w:t xml:space="preserve"> </w:t>
            </w:r>
            <w:bookmarkEnd w:id="2"/>
            <w:r>
              <w:rPr>
                <w:rFonts w:hint="eastAsia" w:ascii="黑体" w:hAnsi="黑体" w:eastAsia="黑体" w:cs="方正小标宋简体"/>
                <w:kern w:val="0"/>
                <w:sz w:val="36"/>
                <w:szCs w:val="36"/>
              </w:rPr>
              <w:t>一般公共预算“三公”经费表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tblHeader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right"/>
              <w:textAlignment w:val="center"/>
              <w:rPr>
                <w:rFonts w:ascii="黑体" w:hAnsi="黑体" w:eastAsia="黑体" w:cs="宋体"/>
                <w:sz w:val="20"/>
                <w:szCs w:val="20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单位：万元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项目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>预算数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“三公”经费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hint="default" w:ascii="黑体" w:hAnsi="黑体" w:eastAsia="黑体" w:cs="宋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2545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其中：（一）因公出国（境）费用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（二）公务用车购置及运行维护支出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1854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1.公务用车购置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      2.公务用车运行维护费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1618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5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 xml:space="preserve">              （三）公务接待费</w:t>
            </w:r>
          </w:p>
        </w:tc>
        <w:tc>
          <w:tcPr>
            <w:tcW w:w="28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right"/>
              <w:rPr>
                <w:rFonts w:ascii="黑体" w:hAnsi="黑体" w:eastAsia="黑体" w:cs="Calibri"/>
                <w:szCs w:val="21"/>
              </w:rPr>
            </w:pPr>
            <w:r>
              <w:rPr>
                <w:rFonts w:hint="eastAsia" w:ascii="黑体" w:hAnsi="黑体" w:eastAsia="黑体" w:cs="宋体"/>
                <w:sz w:val="24"/>
                <w:lang w:val="en-US" w:eastAsia="zh-CN"/>
              </w:rPr>
              <w:t>653</w:t>
            </w:r>
          </w:p>
        </w:tc>
      </w:tr>
    </w:tbl>
    <w:p>
      <w:pPr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0"/>
          <w:szCs w:val="20"/>
          <w:lang w:bidi="ar"/>
        </w:rPr>
        <w:t>备注:市（县、区）本级一般公共预算中安排的“三公”经费是指部门预算基本支出及项目支出中安排的因公出国（境）支出、公务用车购置及运行维护支出和公务接待费支出。</w:t>
      </w:r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</w:t>
      </w:r>
      <w:bookmarkEnd w:id="0"/>
      <w:r>
        <w:rPr>
          <w:rFonts w:hint="eastAsia" w:ascii="黑体" w:hAnsi="黑体" w:eastAsia="黑体" w:cs="宋体"/>
          <w:kern w:val="0"/>
          <w:sz w:val="24"/>
          <w:lang w:bidi="ar"/>
        </w:rPr>
        <w:t xml:space="preserve"> </w:t>
      </w:r>
    </w:p>
    <w:p>
      <w:pPr>
        <w:rPr>
          <w:rFonts w:hint="eastAsia" w:ascii="黑体" w:hAnsi="黑体" w:eastAsia="黑体" w:cs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center"/>
        <w:rPr>
          <w:rFonts w:hint="eastAsia" w:ascii="黑体" w:hAnsi="黑体" w:eastAsia="黑体" w:cs="等线 Light"/>
          <w:b/>
          <w:bCs/>
          <w:sz w:val="36"/>
          <w:szCs w:val="36"/>
        </w:rPr>
      </w:pPr>
      <w:r>
        <w:rPr>
          <w:rFonts w:hint="eastAsia" w:ascii="黑体" w:hAnsi="黑体" w:eastAsia="黑体" w:cs="等线 Light"/>
          <w:b/>
          <w:bCs/>
          <w:sz w:val="36"/>
          <w:szCs w:val="36"/>
        </w:rPr>
        <w:t>关于</w:t>
      </w:r>
      <w:bookmarkStart w:id="3" w:name="PO_part2PublicTitle_Year"/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bidi="ar"/>
        </w:rPr>
        <w:t>202</w:t>
      </w:r>
      <w:r>
        <w:rPr>
          <w:rFonts w:hint="eastAsia" w:ascii="黑体" w:hAnsi="黑体" w:eastAsia="黑体" w:cs="方正小标宋简体"/>
          <w:b/>
          <w:kern w:val="0"/>
          <w:sz w:val="36"/>
          <w:szCs w:val="36"/>
          <w:lang w:val="en-US" w:eastAsia="zh-CN" w:bidi="ar"/>
        </w:rPr>
        <w:t>2</w:t>
      </w:r>
      <w:r>
        <w:rPr>
          <w:rFonts w:ascii="黑体" w:hAnsi="黑体" w:eastAsia="黑体" w:cs="等线 Light"/>
          <w:b/>
          <w:bCs/>
          <w:sz w:val="11"/>
          <w:szCs w:val="11"/>
        </w:rPr>
        <w:t xml:space="preserve"> </w:t>
      </w:r>
      <w:bookmarkEnd w:id="3"/>
      <w:r>
        <w:rPr>
          <w:rFonts w:hint="eastAsia" w:ascii="黑体" w:hAnsi="黑体" w:eastAsia="黑体" w:cs="等线 Light"/>
          <w:b/>
          <w:bCs/>
          <w:sz w:val="36"/>
          <w:szCs w:val="36"/>
        </w:rPr>
        <w:t>年</w:t>
      </w:r>
      <w:bookmarkStart w:id="4" w:name="PO_part2PublicTitle_Org"/>
      <w:r>
        <w:rPr>
          <w:rFonts w:hint="eastAsia" w:ascii="黑体" w:hAnsi="黑体" w:eastAsia="黑体" w:cs="等线 Light"/>
          <w:b/>
          <w:bCs/>
          <w:sz w:val="36"/>
          <w:szCs w:val="36"/>
          <w:lang w:val="en-US" w:eastAsia="zh-CN"/>
        </w:rPr>
        <w:t>普宁市本</w:t>
      </w:r>
      <w:r>
        <w:rPr>
          <w:rFonts w:hint="eastAsia" w:ascii="黑体" w:hAnsi="黑体" w:eastAsia="黑体" w:cs="等线 Light"/>
          <w:b/>
          <w:bCs/>
          <w:sz w:val="36"/>
          <w:szCs w:val="36"/>
        </w:rPr>
        <w:t>级</w:t>
      </w:r>
      <w:r>
        <w:rPr>
          <w:rFonts w:hint="eastAsia" w:ascii="黑体" w:hAnsi="黑体" w:eastAsia="黑体" w:cs="等线 Light"/>
          <w:b/>
          <w:bCs/>
          <w:sz w:val="11"/>
          <w:szCs w:val="11"/>
        </w:rPr>
        <w:t xml:space="preserve"> </w:t>
      </w:r>
      <w:bookmarkEnd w:id="4"/>
      <w:r>
        <w:rPr>
          <w:rFonts w:hint="eastAsia" w:ascii="黑体" w:hAnsi="黑体" w:eastAsia="黑体" w:cs="等线 Light"/>
          <w:b/>
          <w:bCs/>
          <w:sz w:val="36"/>
          <w:szCs w:val="36"/>
        </w:rPr>
        <w:t>一般公共预算“三公”经费安排及变动情况说明</w:t>
      </w:r>
    </w:p>
    <w:p>
      <w:pPr>
        <w:pStyle w:val="3"/>
        <w:rPr>
          <w:rFonts w:hint="eastAsia" w:ascii="黑体" w:hAnsi="黑体" w:eastAsia="黑体" w:cs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ascii="黑体" w:hAnsi="黑体" w:eastAsia="黑体" w:cs="等线"/>
          <w:sz w:val="32"/>
          <w:szCs w:val="32"/>
        </w:rPr>
        <w:t xml:space="preserve">   </w:t>
      </w:r>
      <w:bookmarkStart w:id="5" w:name="PO_part2Public_Year"/>
      <w:r>
        <w:rPr>
          <w:rFonts w:ascii="黑体" w:hAnsi="黑体" w:eastAsia="黑体" w:cs="等线"/>
          <w:sz w:val="32"/>
          <w:szCs w:val="32"/>
        </w:rPr>
        <w:t xml:space="preserve"> 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5"/>
      <w:r>
        <w:rPr>
          <w:rFonts w:hint="eastAsia" w:ascii="黑体" w:hAnsi="黑体" w:eastAsia="黑体" w:cs="等线"/>
          <w:sz w:val="32"/>
          <w:szCs w:val="32"/>
        </w:rPr>
        <w:t>年本级财政拨款安排“三公”经费</w:t>
      </w:r>
      <w:bookmarkStart w:id="6" w:name="PO_part2Public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2545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6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7" w:name="PO_part2Public_Compare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减少2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7"/>
      <w:r>
        <w:rPr>
          <w:rFonts w:hint="eastAsia" w:ascii="黑体" w:hAnsi="黑体" w:eastAsia="黑体" w:cs="等线"/>
          <w:sz w:val="32"/>
          <w:szCs w:val="32"/>
        </w:rPr>
        <w:t>万元</w:t>
      </w:r>
      <w:r>
        <w:rPr>
          <w:rFonts w:hint="eastAsia" w:ascii="黑体" w:hAnsi="黑体" w:eastAsia="黑体" w:cs="等线"/>
          <w:b/>
          <w:sz w:val="32"/>
          <w:szCs w:val="32"/>
        </w:rPr>
        <w:t>，</w:t>
      </w:r>
      <w:r>
        <w:rPr>
          <w:rFonts w:hint="eastAsia" w:ascii="黑体" w:hAnsi="黑体" w:eastAsia="黑体" w:cs="等线"/>
          <w:sz w:val="32"/>
          <w:szCs w:val="32"/>
        </w:rPr>
        <w:t>原因是</w:t>
      </w:r>
      <w:bookmarkStart w:id="8" w:name="PO_part2Public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等线"/>
          <w:sz w:val="32"/>
          <w:szCs w:val="32"/>
        </w:rPr>
        <w:t>02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等线"/>
          <w:sz w:val="32"/>
          <w:szCs w:val="32"/>
        </w:rPr>
        <w:t>年各部门（单位）严格按照中央八项规定</w:t>
      </w:r>
      <w:bookmarkStart w:id="22" w:name="_GoBack"/>
      <w:bookmarkEnd w:id="22"/>
      <w:r>
        <w:rPr>
          <w:rFonts w:hint="eastAsia" w:ascii="黑体" w:hAnsi="黑体" w:eastAsia="黑体" w:cs="等线"/>
          <w:sz w:val="32"/>
          <w:szCs w:val="32"/>
        </w:rPr>
        <w:t>的要求、厉行节约，严控“三公”支出，“三公”经费总额只减不增。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8"/>
      <w:r>
        <w:rPr>
          <w:rFonts w:hint="eastAsia" w:ascii="黑体" w:hAnsi="黑体" w:eastAsia="黑体" w:cs="等线"/>
          <w:sz w:val="32"/>
          <w:szCs w:val="32"/>
        </w:rPr>
        <w:t>其中：因公出国（境）支出</w:t>
      </w:r>
      <w:bookmarkStart w:id="9" w:name="PO_part2PublicAbroad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38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9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10" w:name="PO_part2PublicAbroad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0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11" w:name="PO_part2PublicAbroad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等线"/>
          <w:sz w:val="32"/>
          <w:szCs w:val="32"/>
        </w:rPr>
        <w:t>各部门（单位）严控因公出国（境）支出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1"/>
      <w:r>
        <w:rPr>
          <w:rFonts w:hint="eastAsia" w:ascii="黑体" w:hAnsi="黑体" w:eastAsia="黑体" w:cs="等线"/>
          <w:sz w:val="32"/>
          <w:szCs w:val="32"/>
        </w:rPr>
        <w:t>；公务用车购置及运行维护支出</w:t>
      </w:r>
      <w:bookmarkStart w:id="12" w:name="PO_part2Public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1854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2"/>
      <w:r>
        <w:rPr>
          <w:rFonts w:hint="eastAsia" w:ascii="黑体" w:hAnsi="黑体" w:eastAsia="黑体" w:cs="等线"/>
          <w:sz w:val="32"/>
          <w:szCs w:val="32"/>
        </w:rPr>
        <w:t>万元（公务用车购置费</w:t>
      </w:r>
      <w:bookmarkStart w:id="13" w:name="PO_part2PublicBuy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236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3"/>
      <w:r>
        <w:rPr>
          <w:rFonts w:hint="eastAsia" w:ascii="黑体" w:hAnsi="黑体" w:eastAsia="黑体" w:cs="等线"/>
          <w:sz w:val="32"/>
          <w:szCs w:val="32"/>
        </w:rPr>
        <w:t>万元，比</w:t>
      </w:r>
      <w:r>
        <w:rPr>
          <w:rFonts w:hint="eastAsia" w:ascii="黑体" w:hAnsi="黑体" w:eastAsia="黑体" w:cs="等线"/>
          <w:sz w:val="32"/>
          <w:szCs w:val="32"/>
          <w:lang w:eastAsia="zh-CN"/>
        </w:rPr>
        <w:t>上年</w:t>
      </w:r>
      <w:bookmarkStart w:id="14" w:name="PO_part2PublicAbroad_Compare1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hint="eastAsia" w:ascii="黑体" w:hAnsi="黑体" w:eastAsia="黑体" w:cs="等线"/>
          <w:sz w:val="11"/>
          <w:szCs w:val="11"/>
          <w:lang w:val="en-US" w:eastAsia="zh-CN"/>
        </w:rPr>
        <w:t xml:space="preserve"> </w:t>
      </w:r>
      <w:bookmarkEnd w:id="14"/>
      <w:r>
        <w:rPr>
          <w:rFonts w:hint="eastAsia" w:ascii="黑体" w:hAnsi="黑体" w:eastAsia="黑体" w:cs="等线"/>
          <w:sz w:val="32"/>
          <w:szCs w:val="32"/>
          <w:lang w:eastAsia="zh-CN"/>
        </w:rPr>
        <w:t>万元；</w:t>
      </w:r>
      <w:r>
        <w:rPr>
          <w:rFonts w:hint="eastAsia" w:ascii="黑体" w:hAnsi="黑体" w:eastAsia="黑体" w:cs="等线"/>
          <w:sz w:val="32"/>
          <w:szCs w:val="32"/>
        </w:rPr>
        <w:t>公务用车运行维护费</w:t>
      </w:r>
      <w:bookmarkStart w:id="15" w:name="PO_part2PublicRepairCar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1618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5"/>
      <w:r>
        <w:rPr>
          <w:rFonts w:hint="eastAsia" w:ascii="黑体" w:hAnsi="黑体" w:eastAsia="黑体" w:cs="等线"/>
          <w:sz w:val="32"/>
          <w:szCs w:val="32"/>
        </w:rPr>
        <w:t>万元，比</w:t>
      </w:r>
      <w:r>
        <w:rPr>
          <w:rFonts w:hint="eastAsia" w:ascii="黑体" w:hAnsi="黑体" w:eastAsia="黑体" w:cs="等线"/>
          <w:sz w:val="32"/>
          <w:szCs w:val="32"/>
          <w:lang w:eastAsia="zh-CN"/>
        </w:rPr>
        <w:t>上年</w:t>
      </w:r>
      <w:bookmarkStart w:id="16" w:name="PO_part2PublicAbroad_Compare2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hint="eastAsia" w:ascii="黑体" w:hAnsi="黑体" w:eastAsia="黑体" w:cs="等线"/>
          <w:sz w:val="11"/>
          <w:szCs w:val="11"/>
          <w:lang w:val="en-US" w:eastAsia="zh-CN"/>
        </w:rPr>
        <w:t xml:space="preserve"> </w:t>
      </w:r>
      <w:bookmarkEnd w:id="16"/>
      <w:r>
        <w:rPr>
          <w:rFonts w:hint="eastAsia" w:ascii="黑体" w:hAnsi="黑体" w:eastAsia="黑体" w:cs="等线"/>
          <w:sz w:val="32"/>
          <w:szCs w:val="32"/>
          <w:lang w:eastAsia="zh-CN"/>
        </w:rPr>
        <w:t>万元。</w:t>
      </w:r>
      <w:r>
        <w:rPr>
          <w:rFonts w:hint="eastAsia" w:ascii="黑体" w:hAnsi="黑体" w:eastAsia="黑体" w:cs="等线"/>
          <w:sz w:val="32"/>
          <w:szCs w:val="32"/>
        </w:rPr>
        <w:t>）比上年</w:t>
      </w:r>
      <w:bookmarkStart w:id="17" w:name="PO_part2PublicCar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1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7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18" w:name="PO_part2PublicCar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等线"/>
          <w:sz w:val="32"/>
          <w:szCs w:val="32"/>
        </w:rPr>
        <w:t>各部门（单位）严控公务用车购置及运行维护支出</w:t>
      </w:r>
      <w:r>
        <w:rPr>
          <w:rFonts w:hint="eastAsia" w:ascii="黑体" w:hAnsi="黑体" w:eastAsia="黑体" w:cs="等线"/>
          <w:sz w:val="11"/>
          <w:szCs w:val="11"/>
        </w:rPr>
        <w:t xml:space="preserve"> </w:t>
      </w:r>
      <w:bookmarkEnd w:id="18"/>
      <w:r>
        <w:rPr>
          <w:rFonts w:hint="eastAsia" w:ascii="黑体" w:hAnsi="黑体" w:eastAsia="黑体" w:cs="等线"/>
          <w:sz w:val="32"/>
          <w:szCs w:val="32"/>
        </w:rPr>
        <w:t>；公务接待费支出</w:t>
      </w:r>
      <w:bookmarkStart w:id="19" w:name="PO_part2PublicRecept_Amount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653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19"/>
      <w:r>
        <w:rPr>
          <w:rFonts w:hint="eastAsia" w:ascii="黑体" w:hAnsi="黑体" w:eastAsia="黑体" w:cs="等线"/>
          <w:sz w:val="32"/>
          <w:szCs w:val="32"/>
        </w:rPr>
        <w:t>万元，比上年</w:t>
      </w:r>
      <w:bookmarkStart w:id="20" w:name="PO_part2PublicRecept_Compare"/>
      <w:r>
        <w:rPr>
          <w:rFonts w:hint="eastAsia" w:ascii="黑体" w:hAnsi="黑体" w:eastAsia="黑体" w:cs="等线"/>
          <w:sz w:val="32"/>
          <w:szCs w:val="32"/>
        </w:rPr>
        <w:t>减少</w:t>
      </w:r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0.5</w:t>
      </w:r>
      <w:r>
        <w:rPr>
          <w:rFonts w:ascii="黑体" w:hAnsi="黑体" w:eastAsia="黑体" w:cs="等线"/>
          <w:sz w:val="11"/>
          <w:szCs w:val="11"/>
        </w:rPr>
        <w:t xml:space="preserve"> </w:t>
      </w:r>
      <w:bookmarkEnd w:id="20"/>
      <w:r>
        <w:rPr>
          <w:rFonts w:hint="eastAsia" w:ascii="黑体" w:hAnsi="黑体" w:eastAsia="黑体" w:cs="等线"/>
          <w:sz w:val="32"/>
          <w:szCs w:val="32"/>
        </w:rPr>
        <w:t>万元，原因是</w:t>
      </w:r>
      <w:bookmarkStart w:id="21" w:name="PO_part2PublicRecept_Reason"/>
      <w:r>
        <w:rPr>
          <w:rFonts w:hint="eastAsia" w:ascii="黑体" w:hAnsi="黑体" w:eastAsia="黑体" w:cs="等线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等线"/>
          <w:sz w:val="32"/>
          <w:szCs w:val="32"/>
        </w:rPr>
        <w:t>各部门（单位）严控公务接待费支出。</w:t>
      </w:r>
      <w:r>
        <w:rPr>
          <w:rFonts w:ascii="黑体" w:hAnsi="黑体" w:eastAsia="黑体" w:cs="等线"/>
          <w:sz w:val="32"/>
          <w:szCs w:val="32"/>
        </w:rPr>
        <w:t xml:space="preserve"> </w:t>
      </w:r>
      <w:bookmarkEnd w:id="21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Zjg2MDUwOTE5ZDY0YWE1NDAzN2RlODRhYzNiMjgifQ=="/>
  </w:docVars>
  <w:rsids>
    <w:rsidRoot w:val="78456465"/>
    <w:rsid w:val="037E3150"/>
    <w:rsid w:val="12236363"/>
    <w:rsid w:val="7845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adjustRightInd w:val="0"/>
      <w:snapToGrid w:val="0"/>
      <w:spacing w:line="360" w:lineRule="auto"/>
      <w:ind w:firstLine="200" w:firstLine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480</Words>
  <Characters>539</Characters>
  <Lines>0</Lines>
  <Paragraphs>0</Paragraphs>
  <TotalTime>40</TotalTime>
  <ScaleCrop>false</ScaleCrop>
  <LinksUpToDate>false</LinksUpToDate>
  <CharactersWithSpaces>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2022-03-16T09:57:00Z</dcterms:created>
  <dc:creator>lenovo</dc:creator>
  <cp:lastModifiedBy>pnxxzx</cp:lastModifiedBy>
  <dcterms:modified xsi:type="dcterms:W3CDTF">2023-11-10T10:08:38Z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F433D94249B24346AE838F41FC283AEF_12</vt:lpwstr>
  </property>
</Properties>
</file>