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eastAsia="方正小标宋简体" w:cs="方正小标宋简体"/>
          <w:color w:val="000000"/>
          <w:kern w:val="0"/>
          <w:sz w:val="44"/>
          <w:szCs w:val="44"/>
          <w:highlight w:val="none"/>
          <w:lang w:val="en-US" w:eastAsia="zh-CN" w:bidi="ar"/>
        </w:rPr>
      </w:pPr>
      <w:r>
        <w:rPr>
          <w:rFonts w:hint="eastAsia" w:eastAsia="方正小标宋简体" w:cs="方正小标宋简体"/>
          <w:color w:val="000000"/>
          <w:kern w:val="0"/>
          <w:sz w:val="44"/>
          <w:szCs w:val="44"/>
          <w:highlight w:val="none"/>
          <w:lang w:val="en-US" w:eastAsia="zh-CN" w:bidi="ar"/>
        </w:rPr>
        <w:t>《广东省市场监督管理局</w:t>
      </w:r>
      <w:r>
        <w:rPr>
          <w:rFonts w:hint="eastAsia" w:ascii="Times New Roman" w:hAnsi="Times New Roman" w:eastAsia="方正小标宋简体" w:cs="方正小标宋简体"/>
          <w:color w:val="000000"/>
          <w:kern w:val="0"/>
          <w:sz w:val="44"/>
          <w:szCs w:val="44"/>
          <w:highlight w:val="none"/>
          <w:lang w:val="en-US" w:eastAsia="zh-CN" w:bidi="ar"/>
        </w:rPr>
        <w:t>行政执法减免责清单</w:t>
      </w:r>
      <w:r>
        <w:rPr>
          <w:rFonts w:hint="eastAsia" w:eastAsia="方正小标宋简体" w:cs="方正小标宋简体"/>
          <w:color w:val="000000"/>
          <w:kern w:val="0"/>
          <w:sz w:val="44"/>
          <w:szCs w:val="44"/>
          <w:highlight w:val="none"/>
          <w:lang w:val="en-US" w:eastAsia="zh-CN" w:bidi="ar"/>
        </w:rPr>
        <w:t>（2022年）》解读</w:t>
      </w: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exact"/>
        <w:ind w:left="0" w:leftChars="0" w:firstLine="640" w:firstLineChars="200"/>
        <w:textAlignment w:val="auto"/>
        <w:rPr>
          <w:rFonts w:hint="eastAsia" w:ascii="Times New Roman" w:hAnsi="Times New Roman" w:eastAsia="黑体" w:cs="黑体"/>
          <w:color w:val="000000"/>
          <w:sz w:val="32"/>
          <w:szCs w:val="32"/>
          <w:lang w:val="en-US" w:eastAsia="zh-CN"/>
        </w:rPr>
      </w:pPr>
      <w:r>
        <w:rPr>
          <w:rFonts w:hint="eastAsia" w:ascii="Times New Roman" w:hAnsi="Times New Roman" w:eastAsia="黑体" w:cs="黑体"/>
          <w:color w:val="000000"/>
          <w:sz w:val="32"/>
          <w:szCs w:val="32"/>
          <w:lang w:val="en-US" w:eastAsia="zh-CN"/>
        </w:rPr>
        <w:t>一、制定背景</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exact"/>
        <w:ind w:left="0" w:leftChars="0" w:firstLine="640" w:firstLineChars="200"/>
        <w:textAlignment w:val="auto"/>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为深入学习贯彻习近平法治思想，全面推进依法行政，进一步优化营商环境，激发市场主体活力，不断完善轻微违法行为容错机制，根据新修订的《中华人民共和国行政处罚法》《优化营商环境条例》等法律、法规、规章，结合我省市场监管实际，我局起草了《广东省市场监</w:t>
      </w:r>
      <w:r>
        <w:rPr>
          <w:rFonts w:hint="eastAsia" w:cs="仿宋_GB2312"/>
          <w:color w:val="000000"/>
          <w:sz w:val="32"/>
          <w:szCs w:val="32"/>
          <w:lang w:val="en-US" w:eastAsia="zh-CN"/>
        </w:rPr>
        <w:t>督</w:t>
      </w:r>
      <w:r>
        <w:rPr>
          <w:rFonts w:hint="eastAsia" w:ascii="Times New Roman" w:hAnsi="Times New Roman" w:eastAsia="仿宋_GB2312" w:cs="仿宋_GB2312"/>
          <w:color w:val="000000"/>
          <w:sz w:val="32"/>
          <w:szCs w:val="32"/>
          <w:lang w:val="en-US" w:eastAsia="zh-CN"/>
        </w:rPr>
        <w:t>管</w:t>
      </w:r>
      <w:r>
        <w:rPr>
          <w:rFonts w:hint="eastAsia" w:cs="仿宋_GB2312"/>
          <w:color w:val="000000"/>
          <w:sz w:val="32"/>
          <w:szCs w:val="32"/>
          <w:lang w:val="en-US" w:eastAsia="zh-CN"/>
        </w:rPr>
        <w:t>理局</w:t>
      </w:r>
      <w:r>
        <w:rPr>
          <w:rFonts w:hint="eastAsia" w:ascii="Times New Roman" w:hAnsi="Times New Roman" w:eastAsia="仿宋_GB2312" w:cs="仿宋_GB2312"/>
          <w:color w:val="000000"/>
          <w:sz w:val="32"/>
          <w:szCs w:val="32"/>
          <w:lang w:val="en-US" w:eastAsia="zh-CN"/>
        </w:rPr>
        <w:t>行政执法减免责清单（2022年）》。在大力推动法治市场监管建设的背景下，坚持法定职责必须为、法无授权不可为，以全面依法履行职能为主线，以规范执法、优质服务为基础，在法治的原则下改进和创新监管执法方式，在改革实践中不断完善与新形势相适应的包容审慎监管方式。</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exact"/>
        <w:ind w:left="0" w:leftChars="0" w:firstLine="640" w:firstLineChars="200"/>
        <w:textAlignment w:val="auto"/>
        <w:rPr>
          <w:rFonts w:hint="eastAsia" w:ascii="Times New Roman" w:hAnsi="Times New Roman" w:eastAsia="黑体" w:cs="黑体"/>
          <w:color w:val="000000"/>
          <w:sz w:val="32"/>
          <w:szCs w:val="32"/>
          <w:lang w:val="en-US" w:eastAsia="zh-CN"/>
        </w:rPr>
      </w:pPr>
      <w:r>
        <w:rPr>
          <w:rFonts w:hint="eastAsia" w:ascii="Times New Roman" w:hAnsi="Times New Roman" w:eastAsia="黑体" w:cs="黑体"/>
          <w:color w:val="000000"/>
          <w:sz w:val="32"/>
          <w:szCs w:val="32"/>
          <w:lang w:val="en-US" w:eastAsia="zh-CN"/>
        </w:rPr>
        <w:t>二、制定依据</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exact"/>
        <w:ind w:left="0" w:leftChars="0" w:firstLine="640" w:firstLineChars="200"/>
        <w:textAlignment w:val="auto"/>
        <w:rPr>
          <w:rFonts w:hint="eastAsia" w:ascii="Times New Roman" w:hAnsi="Times New Roman" w:eastAsia="楷体_GB2312" w:cs="楷体_GB2312"/>
          <w:b w:val="0"/>
          <w:bCs w:val="0"/>
          <w:color w:val="000000"/>
          <w:sz w:val="32"/>
          <w:szCs w:val="32"/>
          <w:lang w:val="en-US" w:eastAsia="zh-CN"/>
        </w:rPr>
      </w:pPr>
      <w:r>
        <w:rPr>
          <w:rFonts w:hint="eastAsia" w:ascii="Times New Roman" w:hAnsi="Times New Roman" w:eastAsia="楷体_GB2312" w:cs="楷体_GB2312"/>
          <w:b w:val="0"/>
          <w:bCs w:val="0"/>
          <w:color w:val="000000"/>
          <w:sz w:val="32"/>
          <w:szCs w:val="32"/>
          <w:lang w:val="en-US" w:eastAsia="zh-CN"/>
        </w:rPr>
        <w:t>（一）中华人民共和国行政处罚法</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exact"/>
        <w:ind w:left="0" w:leftChars="0" w:firstLine="643" w:firstLineChars="200"/>
        <w:textAlignment w:val="auto"/>
        <w:rPr>
          <w:rFonts w:hint="default" w:ascii="Times New Roman" w:hAnsi="Times New Roman" w:eastAsia="仿宋_GB2312" w:cs="仿宋_GB2312"/>
          <w:color w:val="000000"/>
          <w:sz w:val="32"/>
          <w:szCs w:val="32"/>
          <w:lang w:val="en-US" w:eastAsia="zh-CN"/>
        </w:rPr>
      </w:pPr>
      <w:r>
        <w:rPr>
          <w:rFonts w:hint="default" w:ascii="Times New Roman" w:hAnsi="Times New Roman" w:eastAsia="仿宋_GB2312" w:cs="仿宋_GB2312"/>
          <w:b/>
          <w:bCs/>
          <w:color w:val="000000"/>
          <w:sz w:val="32"/>
          <w:szCs w:val="32"/>
          <w:lang w:val="en-US" w:eastAsia="zh-CN"/>
        </w:rPr>
        <w:t>第五条</w:t>
      </w:r>
      <w:r>
        <w:rPr>
          <w:rFonts w:hint="eastAsia" w:ascii="Times New Roman" w:hAnsi="Times New Roman" w:eastAsia="仿宋_GB2312" w:cs="仿宋_GB2312"/>
          <w:color w:val="000000"/>
          <w:sz w:val="32"/>
          <w:szCs w:val="32"/>
          <w:lang w:val="en-US" w:eastAsia="zh-CN"/>
        </w:rPr>
        <w:t xml:space="preserve"> </w:t>
      </w:r>
      <w:r>
        <w:rPr>
          <w:rFonts w:hint="eastAsia" w:cs="仿宋_GB2312"/>
          <w:color w:val="000000"/>
          <w:sz w:val="32"/>
          <w:szCs w:val="32"/>
          <w:lang w:val="en-US" w:eastAsia="zh-CN"/>
        </w:rPr>
        <w:t xml:space="preserve"> </w:t>
      </w:r>
      <w:r>
        <w:rPr>
          <w:rFonts w:hint="default" w:ascii="Times New Roman" w:hAnsi="Times New Roman" w:eastAsia="仿宋_GB2312" w:cs="仿宋_GB2312"/>
          <w:color w:val="000000"/>
          <w:sz w:val="32"/>
          <w:szCs w:val="32"/>
          <w:lang w:val="en-US" w:eastAsia="zh-CN"/>
        </w:rPr>
        <w:t>行政处罚遵循公正、公开的原则。设定和实施行政处罚必须以事实为依据，与违法行为的事实、性质、情节以及社会危害程度相当。对违法行为给予行政处罚的规定必须公布；未经公布的，不得作为行政处罚的依据。</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exact"/>
        <w:ind w:left="0" w:leftChars="0" w:firstLine="643" w:firstLineChars="200"/>
        <w:jc w:val="left"/>
        <w:textAlignment w:val="auto"/>
        <w:rPr>
          <w:rFonts w:hint="default" w:ascii="Times New Roman" w:hAnsi="Times New Roman" w:eastAsia="仿宋_GB2312" w:cs="仿宋_GB2312"/>
          <w:color w:val="000000"/>
          <w:sz w:val="32"/>
          <w:szCs w:val="32"/>
          <w:lang w:val="en-US" w:eastAsia="zh-CN"/>
        </w:rPr>
      </w:pPr>
      <w:r>
        <w:rPr>
          <w:rFonts w:hint="default" w:ascii="Times New Roman" w:hAnsi="Times New Roman" w:eastAsia="仿宋_GB2312" w:cs="仿宋_GB2312"/>
          <w:b/>
          <w:bCs/>
          <w:color w:val="000000"/>
          <w:sz w:val="32"/>
          <w:szCs w:val="32"/>
          <w:lang w:val="en-US" w:eastAsia="zh-CN"/>
        </w:rPr>
        <w:t>第三十二条</w:t>
      </w:r>
      <w:r>
        <w:rPr>
          <w:rFonts w:hint="default" w:ascii="Times New Roman" w:hAnsi="Times New Roman" w:eastAsia="仿宋_GB2312" w:cs="仿宋_GB2312"/>
          <w:color w:val="000000"/>
          <w:sz w:val="32"/>
          <w:szCs w:val="32"/>
          <w:lang w:val="en-US" w:eastAsia="zh-CN"/>
        </w:rPr>
        <w:t>　当事人有下列情形之一，应当从轻或者减轻行政处罚：（一）主动消除或者减轻违法行为危害后果的；（二）受他人胁迫或者诱骗实施违法行为的；（三）主动供述行政机关尚未掌握的违法行为的；（四）配合行政机关查处违法行为有立功表现的；（五）法律、法规、规章规定其</w:t>
      </w:r>
      <w:r>
        <w:rPr>
          <w:rFonts w:hint="default" w:ascii="Times New Roman" w:hAnsi="Times New Roman" w:eastAsia="仿宋_GB2312" w:cs="仿宋_GB2312"/>
          <w:i w:val="0"/>
          <w:caps w:val="0"/>
          <w:color w:val="000000"/>
          <w:spacing w:val="0"/>
          <w:kern w:val="2"/>
          <w:sz w:val="32"/>
          <w:szCs w:val="32"/>
          <w:lang w:val="en-US" w:eastAsia="zh-CN" w:bidi="ar"/>
        </w:rPr>
        <w:t>他应当从轻或者减轻行政处罚的。</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exact"/>
        <w:ind w:left="0" w:leftChars="0" w:firstLine="643" w:firstLineChars="200"/>
        <w:textAlignment w:val="auto"/>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b/>
          <w:bCs/>
          <w:color w:val="000000"/>
          <w:sz w:val="32"/>
          <w:szCs w:val="32"/>
          <w:lang w:val="en-US" w:eastAsia="zh-CN"/>
        </w:rPr>
        <w:t>第三十三条</w:t>
      </w:r>
      <w:r>
        <w:rPr>
          <w:rFonts w:hint="eastAsia" w:ascii="Times New Roman" w:hAnsi="Times New Roman" w:eastAsia="仿宋_GB2312" w:cs="仿宋_GB2312"/>
          <w:color w:val="000000"/>
          <w:sz w:val="32"/>
          <w:szCs w:val="32"/>
          <w:lang w:val="en-US" w:eastAsia="zh-CN"/>
        </w:rPr>
        <w:t>　违法行为轻微并及时改正，没有造成危害后果的，不予行政处罚。初次违法且危害后果轻微并及时改正的，可以不予行政处罚。当事人有证据足以证明没有主观过错的，不予行政处罚。法律、行政法规另有规定的，从其规定。对当事人的违法行为依法不予行政处罚的，行政机关应当对当事人进行教育。</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exact"/>
        <w:ind w:left="0" w:leftChars="0" w:firstLine="640" w:firstLineChars="200"/>
        <w:textAlignment w:val="auto"/>
        <w:rPr>
          <w:rFonts w:hint="eastAsia" w:ascii="Times New Roman" w:hAnsi="Times New Roman" w:eastAsia="楷体_GB2312" w:cs="楷体_GB2312"/>
          <w:b w:val="0"/>
          <w:bCs w:val="0"/>
          <w:color w:val="000000"/>
          <w:sz w:val="32"/>
          <w:szCs w:val="32"/>
          <w:lang w:val="en-US" w:eastAsia="zh-CN"/>
        </w:rPr>
      </w:pPr>
      <w:r>
        <w:rPr>
          <w:rFonts w:hint="eastAsia" w:ascii="Times New Roman" w:hAnsi="Times New Roman" w:eastAsia="楷体_GB2312" w:cs="楷体_GB2312"/>
          <w:b w:val="0"/>
          <w:bCs w:val="0"/>
          <w:color w:val="000000"/>
          <w:sz w:val="32"/>
          <w:szCs w:val="32"/>
          <w:lang w:val="en-US" w:eastAsia="zh-CN"/>
        </w:rPr>
        <w:t>（二）中华人民共和国行政强制法</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exact"/>
        <w:ind w:left="0" w:leftChars="0" w:firstLine="643" w:firstLineChars="200"/>
        <w:textAlignment w:val="auto"/>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b/>
          <w:bCs/>
          <w:color w:val="000000"/>
          <w:sz w:val="32"/>
          <w:szCs w:val="32"/>
          <w:lang w:val="en-US" w:eastAsia="zh-CN"/>
        </w:rPr>
        <w:t>第十六条</w:t>
      </w:r>
      <w:r>
        <w:rPr>
          <w:rFonts w:hint="eastAsia" w:ascii="Times New Roman" w:hAnsi="Times New Roman" w:eastAsia="仿宋_GB2312" w:cs="仿宋_GB2312"/>
          <w:color w:val="000000"/>
          <w:sz w:val="32"/>
          <w:szCs w:val="32"/>
          <w:lang w:val="en-US" w:eastAsia="zh-CN"/>
        </w:rPr>
        <w:t xml:space="preserve"> </w:t>
      </w:r>
      <w:r>
        <w:rPr>
          <w:rFonts w:hint="eastAsia" w:cs="仿宋_GB2312"/>
          <w:color w:val="000000"/>
          <w:sz w:val="32"/>
          <w:szCs w:val="32"/>
          <w:lang w:val="en-US" w:eastAsia="zh-CN"/>
        </w:rPr>
        <w:t xml:space="preserve"> </w:t>
      </w:r>
      <w:r>
        <w:rPr>
          <w:rFonts w:hint="eastAsia" w:ascii="Times New Roman" w:hAnsi="Times New Roman" w:eastAsia="仿宋_GB2312" w:cs="仿宋_GB2312"/>
          <w:color w:val="000000"/>
          <w:sz w:val="32"/>
          <w:szCs w:val="32"/>
          <w:lang w:val="en-US" w:eastAsia="zh-CN"/>
        </w:rPr>
        <w:t>行政机关履行行政管理职责，依照法律、法规的规定，实施行政强制措施。违法行为情节显著轻微或者没有明显社会危害的，可以不采取行政强制措施。</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exact"/>
        <w:ind w:left="0" w:leftChars="0" w:firstLine="640" w:firstLineChars="200"/>
        <w:textAlignment w:val="auto"/>
        <w:rPr>
          <w:rFonts w:hint="default" w:ascii="Times New Roman" w:hAnsi="Times New Roman" w:eastAsia="楷体_GB2312" w:cs="Times New Roman"/>
          <w:b w:val="0"/>
          <w:bCs w:val="0"/>
          <w:color w:val="000000"/>
          <w:sz w:val="32"/>
          <w:szCs w:val="32"/>
          <w:lang w:val="en-US" w:eastAsia="zh-CN"/>
        </w:rPr>
      </w:pPr>
      <w:r>
        <w:rPr>
          <w:rFonts w:hint="default" w:ascii="Times New Roman" w:hAnsi="Times New Roman" w:eastAsia="楷体_GB2312" w:cs="Times New Roman"/>
          <w:b w:val="0"/>
          <w:bCs w:val="0"/>
          <w:color w:val="000000"/>
          <w:sz w:val="32"/>
          <w:szCs w:val="32"/>
          <w:lang w:val="en-US" w:eastAsia="zh-CN"/>
        </w:rPr>
        <w:t>（三）法治政府建设实施纲要（2021</w:t>
      </w:r>
      <w:r>
        <w:rPr>
          <w:rFonts w:hint="eastAsia" w:eastAsia="楷体_GB2312" w:cs="Times New Roman"/>
          <w:b w:val="0"/>
          <w:bCs w:val="0"/>
          <w:color w:val="000000"/>
          <w:sz w:val="32"/>
          <w:szCs w:val="32"/>
          <w:lang w:val="en-US" w:eastAsia="zh-CN"/>
        </w:rPr>
        <w:t>—</w:t>
      </w:r>
      <w:r>
        <w:rPr>
          <w:rFonts w:hint="default" w:ascii="Times New Roman" w:hAnsi="Times New Roman" w:eastAsia="楷体_GB2312" w:cs="Times New Roman"/>
          <w:b w:val="0"/>
          <w:bCs w:val="0"/>
          <w:color w:val="000000"/>
          <w:sz w:val="32"/>
          <w:szCs w:val="32"/>
          <w:lang w:val="en-US" w:eastAsia="zh-CN"/>
        </w:rPr>
        <w:t>2025年）</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exact"/>
        <w:ind w:left="0" w:leftChars="0" w:firstLine="640" w:firstLineChars="200"/>
        <w:textAlignment w:val="auto"/>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广泛运用说服教育、劝导示范、警示告诫、指导约谈等方式，努力做到宽严相济、法理相融，让执法既有力度又有温度。全面推行轻微违法行为依法免予处罚清单。</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exact"/>
        <w:ind w:left="0" w:leftChars="0" w:firstLine="640" w:firstLineChars="200"/>
        <w:textAlignment w:val="auto"/>
        <w:rPr>
          <w:rFonts w:hint="default" w:ascii="Times New Roman" w:hAnsi="Times New Roman" w:eastAsia="楷体_GB2312" w:cs="Times New Roman"/>
          <w:b w:val="0"/>
          <w:bCs w:val="0"/>
          <w:color w:val="000000"/>
          <w:sz w:val="32"/>
          <w:szCs w:val="32"/>
          <w:lang w:val="en-US" w:eastAsia="zh-CN"/>
        </w:rPr>
      </w:pPr>
      <w:r>
        <w:rPr>
          <w:rFonts w:hint="default" w:ascii="Times New Roman" w:hAnsi="Times New Roman" w:eastAsia="楷体_GB2312" w:cs="Times New Roman"/>
          <w:b w:val="0"/>
          <w:bCs w:val="0"/>
          <w:color w:val="000000"/>
          <w:sz w:val="32"/>
          <w:szCs w:val="32"/>
          <w:lang w:val="en-US" w:eastAsia="zh-CN"/>
        </w:rPr>
        <w:t>（四）国务院关于进一步贯彻实施《中华人民共和国行政处罚法》的通知（国发〔2021〕26号）</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exact"/>
        <w:ind w:left="0" w:leftChars="0" w:firstLine="640" w:firstLineChars="200"/>
        <w:textAlignment w:val="auto"/>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各地区、各部门要按照国务院关于复制推广自由贸易试验区改革试点经验的要求，全面落实“初次违法且危害后果轻微并及时改正的，可以不予行政处罚”的规定，根据实际制定发布多个领域的包容免罚清单；对当事人违法行为依法免予行政处罚的，采取签订承诺书等方式教育、引导、督促其自觉守法。要加大食品药品、公共卫生、自然资源、生态环境、安全生产、劳动保障等关系群众切身利益的重点领域执法力度。</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exact"/>
        <w:ind w:left="0" w:leftChars="0" w:firstLine="640" w:firstLineChars="200"/>
        <w:textAlignment w:val="auto"/>
        <w:rPr>
          <w:rFonts w:hint="default" w:ascii="Times New Roman" w:hAnsi="Times New Roman" w:eastAsia="楷体_GB2312" w:cs="Times New Roman"/>
          <w:b w:val="0"/>
          <w:bCs w:val="0"/>
          <w:color w:val="000000"/>
          <w:sz w:val="32"/>
          <w:szCs w:val="32"/>
          <w:lang w:val="en-US" w:eastAsia="zh-CN"/>
        </w:rPr>
      </w:pPr>
      <w:r>
        <w:rPr>
          <w:rFonts w:hint="default" w:ascii="Times New Roman" w:hAnsi="Times New Roman" w:eastAsia="楷体_GB2312" w:cs="Times New Roman"/>
          <w:b w:val="0"/>
          <w:bCs w:val="0"/>
          <w:color w:val="000000"/>
          <w:sz w:val="32"/>
          <w:szCs w:val="32"/>
          <w:lang w:val="en-US" w:eastAsia="zh-CN"/>
        </w:rPr>
        <w:t>（五）</w:t>
      </w:r>
      <w:r>
        <w:rPr>
          <w:rFonts w:hint="default" w:ascii="Times New Roman" w:hAnsi="Times New Roman" w:eastAsia="楷体_GB2312" w:cs="Times New Roman"/>
          <w:b w:val="0"/>
          <w:bCs w:val="0"/>
          <w:color w:val="000000"/>
          <w:sz w:val="32"/>
          <w:szCs w:val="32"/>
        </w:rPr>
        <w:t>广东省人民政府办公厅关于推进包容审慎监管的指导意见</w:t>
      </w:r>
      <w:r>
        <w:rPr>
          <w:rFonts w:hint="default" w:ascii="Times New Roman" w:hAnsi="Times New Roman" w:eastAsia="楷体_GB2312" w:cs="Times New Roman"/>
          <w:b w:val="0"/>
          <w:bCs w:val="0"/>
          <w:color w:val="000000"/>
          <w:sz w:val="32"/>
          <w:szCs w:val="32"/>
          <w:lang w:val="en-US" w:eastAsia="zh-CN"/>
        </w:rPr>
        <w:t>（粤府办〔2022〕7号）</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exact"/>
        <w:ind w:left="0" w:leftChars="0" w:firstLine="640" w:firstLineChars="200"/>
        <w:textAlignment w:val="auto"/>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推行行政执法减免责清单制度。各级行政执法主体应当依照行政处罚法、行政强制法和《优化营商环境条例》及法定职权，制定公布本主体减免责清单并实行动态管理。</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exact"/>
        <w:ind w:left="0" w:leftChars="0" w:firstLine="640" w:firstLineChars="200"/>
        <w:textAlignment w:val="auto"/>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利用自然灾害、事故灾害、公共卫生或社会安全突发事件实施的如囤积居奇、哄抬物价等违法行为，以及纳入重点执法领域、潜在风险较大、可能造成严重后果、纠错成本较高的违法行为不得纳入减免责清单。</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exact"/>
        <w:ind w:left="0" w:leftChars="0" w:firstLine="640" w:firstLineChars="200"/>
        <w:textAlignment w:val="auto"/>
        <w:rPr>
          <w:rFonts w:hint="eastAsia" w:ascii="Times New Roman" w:hAnsi="Times New Roman" w:eastAsia="仿宋_GB2312" w:cs="仿宋_GB2312"/>
          <w:color w:val="000000"/>
          <w:sz w:val="32"/>
          <w:szCs w:val="32"/>
          <w:lang w:val="en-US" w:eastAsia="zh-CN"/>
        </w:rPr>
      </w:pPr>
      <w:r>
        <w:rPr>
          <w:rFonts w:hint="eastAsia" w:ascii="Times New Roman" w:hAnsi="Times New Roman" w:eastAsia="黑体" w:cs="黑体"/>
          <w:color w:val="000000"/>
          <w:sz w:val="32"/>
          <w:szCs w:val="32"/>
          <w:lang w:val="en-US" w:eastAsia="zh-CN"/>
        </w:rPr>
        <w:t>三、主要内容</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exact"/>
        <w:ind w:left="0" w:leftChars="0" w:firstLine="640" w:firstLineChars="200"/>
        <w:textAlignment w:val="auto"/>
        <w:rPr>
          <w:rFonts w:hint="default"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《广东省市场监</w:t>
      </w:r>
      <w:r>
        <w:rPr>
          <w:rFonts w:hint="eastAsia" w:cs="仿宋_GB2312"/>
          <w:color w:val="000000"/>
          <w:sz w:val="32"/>
          <w:szCs w:val="32"/>
          <w:lang w:val="en-US" w:eastAsia="zh-CN"/>
        </w:rPr>
        <w:t>督</w:t>
      </w:r>
      <w:r>
        <w:rPr>
          <w:rFonts w:hint="eastAsia" w:ascii="Times New Roman" w:hAnsi="Times New Roman" w:eastAsia="仿宋_GB2312" w:cs="仿宋_GB2312"/>
          <w:color w:val="000000"/>
          <w:sz w:val="32"/>
          <w:szCs w:val="32"/>
          <w:lang w:val="en-US" w:eastAsia="zh-CN"/>
        </w:rPr>
        <w:t>管</w:t>
      </w:r>
      <w:r>
        <w:rPr>
          <w:rFonts w:hint="eastAsia" w:cs="仿宋_GB2312"/>
          <w:color w:val="000000"/>
          <w:sz w:val="32"/>
          <w:szCs w:val="32"/>
          <w:lang w:val="en-US" w:eastAsia="zh-CN"/>
        </w:rPr>
        <w:t>理局</w:t>
      </w:r>
      <w:r>
        <w:rPr>
          <w:rFonts w:hint="eastAsia" w:ascii="Times New Roman" w:hAnsi="Times New Roman" w:eastAsia="仿宋_GB2312" w:cs="仿宋_GB2312"/>
          <w:color w:val="000000"/>
          <w:sz w:val="32"/>
          <w:szCs w:val="32"/>
          <w:lang w:val="en-US" w:eastAsia="zh-CN"/>
        </w:rPr>
        <w:t>行政执法减免责清单（2022年）》包括“四张单”，分别是免处罚清单、减轻处罚清单、从轻处罚清单和免强制清单，</w:t>
      </w:r>
      <w:r>
        <w:rPr>
          <w:rFonts w:hint="eastAsia" w:ascii="Times New Roman" w:hAnsi="Times New Roman" w:cs="仿宋_GB2312"/>
          <w:color w:val="000000"/>
          <w:sz w:val="32"/>
          <w:szCs w:val="32"/>
          <w:lang w:val="en-US" w:eastAsia="zh-CN"/>
        </w:rPr>
        <w:t>涵盖网监</w:t>
      </w:r>
      <w:r>
        <w:rPr>
          <w:rFonts w:hint="default" w:ascii="Times New Roman" w:hAnsi="Times New Roman" w:eastAsia="仿宋_GB2312" w:cs="仿宋_GB2312"/>
          <w:color w:val="000000"/>
          <w:sz w:val="32"/>
          <w:szCs w:val="32"/>
          <w:lang w:val="en-US" w:eastAsia="zh-CN"/>
        </w:rPr>
        <w:t>、广告、</w:t>
      </w:r>
      <w:r>
        <w:rPr>
          <w:rFonts w:hint="eastAsia" w:ascii="Times New Roman" w:hAnsi="Times New Roman" w:eastAsia="仿宋_GB2312" w:cs="仿宋_GB2312"/>
          <w:color w:val="000000"/>
          <w:sz w:val="32"/>
          <w:szCs w:val="32"/>
          <w:lang w:val="en-US" w:eastAsia="zh-CN"/>
        </w:rPr>
        <w:t>计量、</w:t>
      </w:r>
      <w:r>
        <w:rPr>
          <w:rFonts w:hint="default" w:ascii="Times New Roman" w:hAnsi="Times New Roman" w:eastAsia="仿宋_GB2312" w:cs="仿宋_GB2312"/>
          <w:color w:val="000000"/>
          <w:sz w:val="32"/>
          <w:szCs w:val="32"/>
          <w:lang w:val="en-US" w:eastAsia="zh-CN"/>
        </w:rPr>
        <w:t>价格、</w:t>
      </w:r>
      <w:r>
        <w:rPr>
          <w:rFonts w:hint="eastAsia" w:ascii="Times New Roman" w:hAnsi="Times New Roman" w:cs="仿宋_GB2312"/>
          <w:color w:val="000000"/>
          <w:sz w:val="32"/>
          <w:szCs w:val="32"/>
          <w:lang w:val="en-US" w:eastAsia="zh-CN"/>
        </w:rPr>
        <w:t>知识产权</w:t>
      </w:r>
      <w:r>
        <w:rPr>
          <w:rFonts w:hint="default" w:ascii="Times New Roman" w:hAnsi="Times New Roman" w:eastAsia="仿宋_GB2312" w:cs="仿宋_GB2312"/>
          <w:color w:val="000000"/>
          <w:sz w:val="32"/>
          <w:szCs w:val="32"/>
          <w:lang w:val="en-US" w:eastAsia="zh-CN"/>
        </w:rPr>
        <w:t>等</w:t>
      </w:r>
      <w:r>
        <w:rPr>
          <w:rFonts w:hint="eastAsia" w:ascii="Times New Roman" w:hAnsi="Times New Roman" w:eastAsia="仿宋_GB2312" w:cs="仿宋_GB2312"/>
          <w:color w:val="000000"/>
          <w:sz w:val="32"/>
          <w:szCs w:val="32"/>
          <w:lang w:val="en-US" w:eastAsia="zh-CN"/>
        </w:rPr>
        <w:t>多个监管</w:t>
      </w:r>
      <w:r>
        <w:rPr>
          <w:rFonts w:hint="eastAsia" w:ascii="Times New Roman" w:hAnsi="Times New Roman" w:eastAsia="仿宋_GB2312" w:cs="仿宋_GB2312"/>
          <w:color w:val="auto"/>
          <w:sz w:val="32"/>
          <w:szCs w:val="32"/>
          <w:lang w:val="en-US" w:eastAsia="zh-CN"/>
        </w:rPr>
        <w:t>领域，共计</w:t>
      </w:r>
      <w:r>
        <w:rPr>
          <w:rFonts w:hint="eastAsia" w:cs="仿宋_GB2312"/>
          <w:color w:val="auto"/>
          <w:sz w:val="32"/>
          <w:szCs w:val="32"/>
          <w:lang w:val="en-US" w:eastAsia="zh-CN"/>
        </w:rPr>
        <w:t>42</w:t>
      </w:r>
      <w:r>
        <w:rPr>
          <w:rFonts w:hint="eastAsia" w:ascii="Times New Roman" w:hAnsi="Times New Roman" w:eastAsia="仿宋_GB2312" w:cs="仿宋_GB2312"/>
          <w:color w:val="000000"/>
          <w:sz w:val="32"/>
          <w:szCs w:val="32"/>
          <w:lang w:val="en-US" w:eastAsia="zh-CN"/>
        </w:rPr>
        <w:t>个事项。</w:t>
      </w:r>
      <w:r>
        <w:rPr>
          <w:rFonts w:hint="eastAsia" w:ascii="Times New Roman" w:hAnsi="Times New Roman" w:eastAsia="仿宋_GB2312" w:cs="仿宋_GB2312"/>
          <w:color w:val="auto"/>
          <w:sz w:val="32"/>
          <w:szCs w:val="32"/>
          <w:lang w:val="en-US" w:eastAsia="zh-CN"/>
        </w:rPr>
        <w:t>列</w:t>
      </w:r>
      <w:r>
        <w:rPr>
          <w:rFonts w:hint="eastAsia" w:ascii="Times New Roman" w:hAnsi="Times New Roman" w:eastAsia="仿宋_GB2312" w:cs="仿宋_GB2312"/>
          <w:color w:val="000000"/>
          <w:sz w:val="32"/>
          <w:szCs w:val="32"/>
          <w:lang w:val="en-US" w:eastAsia="zh-CN"/>
        </w:rPr>
        <w:t>入清单的事项均未触碰安全底线，但与企业日常经营和群众生活息息相关。对涉及保障人身安全、财产安全、公共安全和社会稳定的领域（如食品、特种设备等），依法实施特殊严格监管，不纳入清单管理。</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exact"/>
        <w:ind w:left="0" w:leftChars="0" w:firstLine="643" w:firstLineChars="200"/>
        <w:textAlignment w:val="auto"/>
        <w:rPr>
          <w:rFonts w:hint="eastAsia" w:ascii="Times New Roman" w:hAnsi="Times New Roman" w:eastAsia="仿宋_GB2312" w:cs="仿宋_GB2312"/>
          <w:color w:val="000000"/>
          <w:sz w:val="32"/>
          <w:szCs w:val="32"/>
          <w:lang w:val="en-US" w:eastAsia="zh-CN"/>
        </w:rPr>
      </w:pPr>
      <w:r>
        <w:rPr>
          <w:rFonts w:hint="default" w:ascii="Times New Roman" w:hAnsi="Times New Roman" w:eastAsia="楷体_GB2312" w:cs="Times New Roman"/>
          <w:b/>
          <w:bCs/>
          <w:color w:val="000000"/>
          <w:sz w:val="32"/>
          <w:szCs w:val="32"/>
          <w:lang w:val="en-US" w:eastAsia="zh-CN"/>
        </w:rPr>
        <w:t>免处罚清单（</w:t>
      </w:r>
      <w:r>
        <w:rPr>
          <w:rFonts w:hint="eastAsia" w:eastAsia="楷体_GB2312" w:cs="Times New Roman"/>
          <w:b/>
          <w:bCs/>
          <w:color w:val="000000"/>
          <w:sz w:val="32"/>
          <w:szCs w:val="32"/>
          <w:lang w:val="en-US" w:eastAsia="zh-CN"/>
        </w:rPr>
        <w:t>17</w:t>
      </w:r>
      <w:r>
        <w:rPr>
          <w:rFonts w:hint="default" w:ascii="Times New Roman" w:hAnsi="Times New Roman" w:eastAsia="楷体_GB2312" w:cs="Times New Roman"/>
          <w:b/>
          <w:bCs/>
          <w:color w:val="000000"/>
          <w:sz w:val="32"/>
          <w:szCs w:val="32"/>
          <w:lang w:val="en-US" w:eastAsia="zh-CN"/>
        </w:rPr>
        <w:t>项）</w:t>
      </w:r>
      <w:r>
        <w:rPr>
          <w:rFonts w:hint="default" w:ascii="Times New Roman" w:hAnsi="Times New Roman" w:eastAsia="楷体_GB2312" w:cs="Times New Roman"/>
          <w:color w:val="000000"/>
          <w:sz w:val="32"/>
          <w:szCs w:val="32"/>
          <w:lang w:val="en-US" w:eastAsia="zh-CN"/>
        </w:rPr>
        <w:t>：</w:t>
      </w:r>
      <w:r>
        <w:rPr>
          <w:rFonts w:hint="default" w:ascii="Times New Roman" w:hAnsi="Times New Roman" w:eastAsia="仿宋_GB2312" w:cs="Times New Roman"/>
          <w:color w:val="000000"/>
          <w:sz w:val="32"/>
          <w:szCs w:val="32"/>
          <w:lang w:val="en-US" w:eastAsia="zh-CN"/>
        </w:rPr>
        <w:t>免予</w:t>
      </w:r>
      <w:r>
        <w:rPr>
          <w:rFonts w:hint="eastAsia" w:ascii="Times New Roman" w:hAnsi="Times New Roman" w:eastAsia="仿宋_GB2312" w:cs="仿宋_GB2312"/>
          <w:color w:val="000000"/>
          <w:sz w:val="32"/>
          <w:szCs w:val="32"/>
          <w:lang w:val="en-US" w:eastAsia="zh-CN"/>
        </w:rPr>
        <w:t>处罚是指因法定原因对特定违法行为不给予行政处罚。</w:t>
      </w:r>
      <w:r>
        <w:rPr>
          <w:rFonts w:hint="default" w:ascii="Times New Roman" w:hAnsi="Times New Roman" w:eastAsia="仿宋_GB2312" w:cs="仿宋_GB2312"/>
          <w:color w:val="000000"/>
          <w:sz w:val="32"/>
          <w:szCs w:val="32"/>
          <w:lang w:val="en-US" w:eastAsia="zh-CN"/>
        </w:rPr>
        <w:t>《行政处罚法》第三十三条规定</w:t>
      </w:r>
      <w:r>
        <w:rPr>
          <w:rFonts w:hint="eastAsia" w:ascii="Times New Roman" w:hAnsi="Times New Roman" w:eastAsia="仿宋_GB2312" w:cs="仿宋_GB2312"/>
          <w:color w:val="000000"/>
          <w:sz w:val="32"/>
          <w:szCs w:val="32"/>
          <w:lang w:val="en-US" w:eastAsia="zh-CN"/>
        </w:rPr>
        <w:t>的</w:t>
      </w:r>
      <w:r>
        <w:rPr>
          <w:rFonts w:hint="default" w:ascii="Times New Roman" w:hAnsi="Times New Roman" w:eastAsia="仿宋_GB2312" w:cs="仿宋_GB2312"/>
          <w:color w:val="000000"/>
          <w:sz w:val="32"/>
          <w:szCs w:val="32"/>
          <w:lang w:val="en-US" w:eastAsia="zh-CN"/>
        </w:rPr>
        <w:t>不予处罚的两种情形：一是</w:t>
      </w:r>
      <w:r>
        <w:rPr>
          <w:rFonts w:hint="eastAsia" w:ascii="Times New Roman" w:hAnsi="Times New Roman" w:eastAsia="仿宋_GB2312" w:cs="仿宋_GB2312"/>
          <w:color w:val="000000"/>
          <w:sz w:val="32"/>
          <w:szCs w:val="32"/>
          <w:lang w:val="en-US" w:eastAsia="zh-CN"/>
        </w:rPr>
        <w:t>“违法行为轻微并及时改正，没有造成危害后果的，不予行政处罚”</w:t>
      </w:r>
      <w:r>
        <w:rPr>
          <w:rFonts w:hint="default" w:ascii="Times New Roman" w:hAnsi="Times New Roman" w:eastAsia="仿宋_GB2312" w:cs="仿宋_GB2312"/>
          <w:color w:val="000000"/>
          <w:sz w:val="32"/>
          <w:szCs w:val="32"/>
          <w:lang w:val="en-US" w:eastAsia="zh-CN"/>
        </w:rPr>
        <w:t>，</w:t>
      </w:r>
      <w:r>
        <w:rPr>
          <w:rFonts w:hint="eastAsia" w:cs="仿宋_GB2312"/>
          <w:color w:val="000000"/>
          <w:sz w:val="32"/>
          <w:szCs w:val="32"/>
          <w:lang w:val="en-US" w:eastAsia="zh-CN"/>
        </w:rPr>
        <w:t>即法定免处罚，</w:t>
      </w:r>
      <w:r>
        <w:rPr>
          <w:rFonts w:hint="default" w:ascii="Times New Roman" w:hAnsi="Times New Roman" w:eastAsia="仿宋_GB2312" w:cs="仿宋_GB2312"/>
          <w:color w:val="000000"/>
          <w:sz w:val="32"/>
          <w:szCs w:val="32"/>
          <w:lang w:val="en-US" w:eastAsia="zh-CN"/>
        </w:rPr>
        <w:t>主要包括相关法律、法规、规章规定应当先行责令改正，当事人及时改正</w:t>
      </w:r>
      <w:r>
        <w:rPr>
          <w:rFonts w:hint="eastAsia" w:ascii="Times New Roman" w:hAnsi="Times New Roman" w:eastAsia="仿宋_GB2312" w:cs="仿宋_GB2312"/>
          <w:color w:val="000000"/>
          <w:sz w:val="32"/>
          <w:szCs w:val="32"/>
          <w:lang w:val="en-US" w:eastAsia="zh-CN"/>
        </w:rPr>
        <w:t>则</w:t>
      </w:r>
      <w:r>
        <w:rPr>
          <w:rFonts w:hint="default" w:ascii="Times New Roman" w:hAnsi="Times New Roman" w:eastAsia="仿宋_GB2312" w:cs="仿宋_GB2312"/>
          <w:color w:val="000000"/>
          <w:sz w:val="32"/>
          <w:szCs w:val="32"/>
          <w:lang w:val="en-US" w:eastAsia="zh-CN"/>
        </w:rPr>
        <w:t>不予行政处罚；二是</w:t>
      </w:r>
      <w:r>
        <w:rPr>
          <w:rFonts w:hint="eastAsia" w:ascii="Times New Roman" w:hAnsi="Times New Roman" w:eastAsia="仿宋_GB2312" w:cs="仿宋_GB2312"/>
          <w:color w:val="000000"/>
          <w:sz w:val="32"/>
          <w:szCs w:val="32"/>
          <w:lang w:val="en-US" w:eastAsia="zh-CN"/>
        </w:rPr>
        <w:t>“初次违法且危害后果轻微并及时改正的，可以不予行政处罚”</w:t>
      </w:r>
      <w:r>
        <w:rPr>
          <w:rFonts w:hint="default" w:ascii="Times New Roman" w:hAnsi="Times New Roman" w:eastAsia="仿宋_GB2312" w:cs="仿宋_GB2312"/>
          <w:color w:val="auto"/>
          <w:sz w:val="32"/>
          <w:szCs w:val="32"/>
          <w:lang w:val="en-US" w:eastAsia="zh-CN"/>
        </w:rPr>
        <w:t>，</w:t>
      </w:r>
      <w:r>
        <w:rPr>
          <w:rFonts w:hint="eastAsia" w:cs="仿宋_GB2312"/>
          <w:color w:val="auto"/>
          <w:sz w:val="32"/>
          <w:szCs w:val="32"/>
          <w:lang w:val="en-US" w:eastAsia="zh-CN"/>
        </w:rPr>
        <w:t>即酌定</w:t>
      </w:r>
      <w:r>
        <w:rPr>
          <w:rFonts w:hint="eastAsia" w:cs="仿宋_GB2312"/>
          <w:color w:val="000000"/>
          <w:sz w:val="32"/>
          <w:szCs w:val="32"/>
          <w:lang w:val="en-US" w:eastAsia="zh-CN"/>
        </w:rPr>
        <w:t>免处罚</w:t>
      </w:r>
      <w:r>
        <w:rPr>
          <w:rFonts w:hint="eastAsia" w:cs="仿宋_GB2312"/>
          <w:color w:val="auto"/>
          <w:sz w:val="32"/>
          <w:szCs w:val="32"/>
          <w:lang w:val="en-US" w:eastAsia="zh-CN"/>
        </w:rPr>
        <w:t>，</w:t>
      </w:r>
      <w:r>
        <w:rPr>
          <w:rFonts w:hint="eastAsia" w:ascii="Times New Roman" w:hAnsi="Times New Roman" w:eastAsia="仿宋_GB2312" w:cs="仿宋_GB2312"/>
          <w:color w:val="auto"/>
          <w:sz w:val="32"/>
          <w:szCs w:val="32"/>
          <w:lang w:val="en-US" w:eastAsia="zh-CN"/>
        </w:rPr>
        <w:t>主要为当事</w:t>
      </w:r>
      <w:r>
        <w:rPr>
          <w:rFonts w:hint="eastAsia" w:ascii="Times New Roman" w:hAnsi="Times New Roman" w:eastAsia="仿宋_GB2312" w:cs="仿宋_GB2312"/>
          <w:color w:val="000000"/>
          <w:sz w:val="32"/>
          <w:szCs w:val="32"/>
          <w:lang w:val="en-US" w:eastAsia="zh-CN"/>
        </w:rPr>
        <w:t>人符合特定裁量情形则不予行政处罚</w:t>
      </w:r>
      <w:r>
        <w:rPr>
          <w:rFonts w:hint="eastAsia" w:cs="仿宋_GB2312"/>
          <w:color w:val="000000"/>
          <w:sz w:val="32"/>
          <w:szCs w:val="32"/>
          <w:lang w:val="en-US" w:eastAsia="zh-CN"/>
        </w:rPr>
        <w:t>。本清单中仅含有酌定免处罚事项，</w:t>
      </w:r>
      <w:r>
        <w:rPr>
          <w:rFonts w:hint="default" w:ascii="Times New Roman" w:hAnsi="Times New Roman" w:eastAsia="仿宋_GB2312" w:cs="仿宋_GB2312"/>
          <w:color w:val="000000"/>
          <w:sz w:val="32"/>
          <w:szCs w:val="32"/>
          <w:lang w:val="en-US" w:eastAsia="zh-CN"/>
        </w:rPr>
        <w:t>共</w:t>
      </w:r>
      <w:r>
        <w:rPr>
          <w:rFonts w:hint="eastAsia" w:cs="仿宋_GB2312"/>
          <w:color w:val="000000"/>
          <w:sz w:val="32"/>
          <w:szCs w:val="32"/>
          <w:lang w:val="en-US" w:eastAsia="zh-CN"/>
        </w:rPr>
        <w:t>17</w:t>
      </w:r>
      <w:r>
        <w:rPr>
          <w:rFonts w:hint="default" w:ascii="Times New Roman" w:hAnsi="Times New Roman" w:eastAsia="仿宋_GB2312" w:cs="仿宋_GB2312"/>
          <w:color w:val="000000"/>
          <w:sz w:val="32"/>
          <w:szCs w:val="32"/>
          <w:lang w:val="en-US" w:eastAsia="zh-CN"/>
        </w:rPr>
        <w:t>项。</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exact"/>
        <w:ind w:left="0" w:leftChars="0" w:firstLine="643" w:firstLineChars="200"/>
        <w:textAlignment w:val="auto"/>
        <w:rPr>
          <w:rFonts w:hint="default" w:ascii="Times New Roman" w:hAnsi="Times New Roman" w:eastAsia="仿宋_GB2312" w:cs="仿宋_GB2312"/>
          <w:color w:val="000000"/>
          <w:sz w:val="32"/>
          <w:szCs w:val="32"/>
          <w:lang w:val="en-US" w:eastAsia="zh-CN"/>
        </w:rPr>
      </w:pPr>
      <w:r>
        <w:rPr>
          <w:rFonts w:hint="eastAsia" w:ascii="Times New Roman" w:hAnsi="Times New Roman" w:eastAsia="楷体_GB2312" w:cs="楷体_GB2312"/>
          <w:b/>
          <w:bCs/>
          <w:color w:val="000000"/>
          <w:sz w:val="32"/>
          <w:szCs w:val="32"/>
          <w:lang w:val="en-US" w:eastAsia="zh-CN"/>
        </w:rPr>
        <w:t>减轻处</w:t>
      </w:r>
      <w:r>
        <w:rPr>
          <w:rFonts w:hint="default" w:ascii="Times New Roman" w:hAnsi="Times New Roman" w:eastAsia="楷体_GB2312" w:cs="Times New Roman"/>
          <w:b/>
          <w:bCs/>
          <w:color w:val="000000"/>
          <w:sz w:val="32"/>
          <w:szCs w:val="32"/>
          <w:lang w:val="en-US" w:eastAsia="zh-CN"/>
        </w:rPr>
        <w:t>罚清单（</w:t>
      </w:r>
      <w:r>
        <w:rPr>
          <w:rFonts w:hint="eastAsia" w:ascii="Times New Roman" w:hAnsi="Times New Roman" w:eastAsia="楷体_GB2312" w:cs="Times New Roman"/>
          <w:b/>
          <w:bCs/>
          <w:color w:val="000000"/>
          <w:sz w:val="32"/>
          <w:szCs w:val="32"/>
          <w:lang w:val="en-US" w:eastAsia="zh-CN"/>
        </w:rPr>
        <w:t>5</w:t>
      </w:r>
      <w:r>
        <w:rPr>
          <w:rFonts w:hint="default" w:ascii="Times New Roman" w:hAnsi="Times New Roman" w:eastAsia="楷体_GB2312" w:cs="Times New Roman"/>
          <w:b/>
          <w:bCs/>
          <w:color w:val="000000"/>
          <w:sz w:val="32"/>
          <w:szCs w:val="32"/>
          <w:lang w:val="en-US" w:eastAsia="zh-CN"/>
        </w:rPr>
        <w:t>项</w:t>
      </w:r>
      <w:r>
        <w:rPr>
          <w:rFonts w:hint="eastAsia" w:ascii="Times New Roman" w:hAnsi="Times New Roman" w:eastAsia="楷体_GB2312" w:cs="楷体_GB2312"/>
          <w:b/>
          <w:bCs/>
          <w:color w:val="000000"/>
          <w:sz w:val="32"/>
          <w:szCs w:val="32"/>
          <w:lang w:val="en-US" w:eastAsia="zh-CN"/>
        </w:rPr>
        <w:t>）：</w:t>
      </w:r>
      <w:r>
        <w:rPr>
          <w:rFonts w:hint="eastAsia" w:ascii="Times New Roman" w:hAnsi="Times New Roman" w:eastAsia="仿宋_GB2312" w:cs="仿宋_GB2312"/>
          <w:color w:val="000000"/>
          <w:sz w:val="32"/>
          <w:szCs w:val="32"/>
          <w:lang w:val="en-US" w:eastAsia="zh-CN"/>
        </w:rPr>
        <w:t>减轻行政处罚是指适用法定行政处罚最低限度以下的处罚种类或处罚幅度，包括在违法行为应当受到的一种或者几种处罚种类之外选择更轻的处罚种类，或者在应当并处时不并处；也包括在法定最低罚款限值以下确定罚款数额。《行政处罚法》</w:t>
      </w:r>
      <w:r>
        <w:rPr>
          <w:rFonts w:hint="eastAsia" w:cs="仿宋_GB2312"/>
          <w:color w:val="000000"/>
          <w:sz w:val="32"/>
          <w:szCs w:val="32"/>
          <w:lang w:val="en-US" w:eastAsia="zh-CN"/>
        </w:rPr>
        <w:t>第三十条、</w:t>
      </w:r>
      <w:r>
        <w:rPr>
          <w:rFonts w:hint="eastAsia" w:ascii="Times New Roman" w:hAnsi="Times New Roman" w:eastAsia="仿宋_GB2312" w:cs="仿宋_GB2312"/>
          <w:color w:val="000000"/>
          <w:sz w:val="32"/>
          <w:szCs w:val="32"/>
          <w:lang w:val="en-US" w:eastAsia="zh-CN"/>
        </w:rPr>
        <w:t>第三十二条、《广东省规范行政处罚自由裁量权规定》第十四条对应当从轻或者减轻处罚情形作出</w:t>
      </w:r>
      <w:r>
        <w:rPr>
          <w:rFonts w:hint="eastAsia" w:ascii="Times New Roman" w:hAnsi="Times New Roman" w:cs="仿宋_GB2312"/>
          <w:color w:val="000000"/>
          <w:sz w:val="32"/>
          <w:szCs w:val="32"/>
          <w:lang w:val="en-US" w:eastAsia="zh-CN"/>
        </w:rPr>
        <w:t>了</w:t>
      </w:r>
      <w:r>
        <w:rPr>
          <w:rFonts w:hint="eastAsia" w:ascii="Times New Roman" w:hAnsi="Times New Roman" w:eastAsia="仿宋_GB2312" w:cs="仿宋_GB2312"/>
          <w:color w:val="000000"/>
          <w:sz w:val="32"/>
          <w:szCs w:val="32"/>
          <w:lang w:val="en-US" w:eastAsia="zh-CN"/>
        </w:rPr>
        <w:t>具体规定。为审慎行使行政处罚自由裁量权，对适用减轻处罚的违法行为，要求当事人至少符合两种以上法定情形。</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exact"/>
        <w:ind w:left="0" w:leftChars="0" w:firstLine="643" w:firstLineChars="200"/>
        <w:textAlignment w:val="auto"/>
        <w:rPr>
          <w:rFonts w:hint="default" w:ascii="Times New Roman" w:hAnsi="Times New Roman" w:eastAsia="仿宋_GB2312" w:cs="Times New Roman"/>
          <w:color w:val="000000"/>
          <w:sz w:val="32"/>
          <w:szCs w:val="32"/>
          <w:lang w:val="en-US" w:eastAsia="zh-CN"/>
        </w:rPr>
      </w:pPr>
      <w:r>
        <w:rPr>
          <w:rFonts w:hint="eastAsia" w:ascii="Times New Roman" w:hAnsi="Times New Roman" w:eastAsia="楷体_GB2312" w:cs="楷体_GB2312"/>
          <w:b/>
          <w:bCs/>
          <w:color w:val="000000"/>
          <w:sz w:val="32"/>
          <w:szCs w:val="32"/>
          <w:lang w:val="en-US" w:eastAsia="zh-CN"/>
        </w:rPr>
        <w:t>从轻处罚清单</w:t>
      </w:r>
      <w:r>
        <w:rPr>
          <w:rFonts w:hint="default" w:ascii="Times New Roman" w:hAnsi="Times New Roman" w:eastAsia="楷体_GB2312" w:cs="Times New Roman"/>
          <w:b/>
          <w:bCs/>
          <w:color w:val="000000"/>
          <w:sz w:val="32"/>
          <w:szCs w:val="32"/>
          <w:lang w:val="en-US" w:eastAsia="zh-CN"/>
        </w:rPr>
        <w:t>（</w:t>
      </w:r>
      <w:r>
        <w:rPr>
          <w:rFonts w:hint="eastAsia" w:ascii="Times New Roman" w:hAnsi="Times New Roman" w:eastAsia="楷体_GB2312" w:cs="Times New Roman"/>
          <w:b/>
          <w:bCs/>
          <w:color w:val="000000"/>
          <w:sz w:val="32"/>
          <w:szCs w:val="32"/>
          <w:lang w:val="en-US" w:eastAsia="zh-CN"/>
        </w:rPr>
        <w:t>1</w:t>
      </w:r>
      <w:r>
        <w:rPr>
          <w:rFonts w:hint="eastAsia" w:eastAsia="楷体_GB2312" w:cs="Times New Roman"/>
          <w:b/>
          <w:bCs/>
          <w:color w:val="000000"/>
          <w:sz w:val="32"/>
          <w:szCs w:val="32"/>
          <w:lang w:val="en-US" w:eastAsia="zh-CN"/>
        </w:rPr>
        <w:t>8</w:t>
      </w:r>
      <w:r>
        <w:rPr>
          <w:rFonts w:hint="default" w:ascii="Times New Roman" w:hAnsi="Times New Roman" w:eastAsia="楷体_GB2312" w:cs="Times New Roman"/>
          <w:b/>
          <w:bCs/>
          <w:color w:val="000000"/>
          <w:sz w:val="32"/>
          <w:szCs w:val="32"/>
          <w:lang w:val="en-US" w:eastAsia="zh-CN"/>
        </w:rPr>
        <w:t>项）：</w:t>
      </w:r>
      <w:r>
        <w:rPr>
          <w:rFonts w:hint="default" w:ascii="Times New Roman" w:hAnsi="Times New Roman" w:eastAsia="仿宋_GB2312" w:cs="Times New Roman"/>
          <w:color w:val="000000"/>
          <w:sz w:val="32"/>
          <w:szCs w:val="32"/>
          <w:lang w:val="en-US" w:eastAsia="zh-CN"/>
        </w:rPr>
        <w:t>从轻行政处罚是指在依法可选择的处罚种类和处罚幅度内，适用较轻、较少的处罚种类或者较低的处罚幅度。其中，罚款的数额应当在从最低限到最高限这一幅度中较低的30%部分。对适用减轻处罚的违法行为，要求当事人符合一种法定情形。</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exact"/>
        <w:ind w:left="0" w:leftChars="0" w:firstLine="643" w:firstLineChars="200"/>
        <w:textAlignment w:val="auto"/>
        <w:rPr>
          <w:rFonts w:hint="eastAsia" w:ascii="Times New Roman" w:hAnsi="Times New Roman" w:eastAsia="仿宋_GB2312" w:cs="仿宋_GB2312"/>
          <w:color w:val="auto"/>
          <w:sz w:val="32"/>
          <w:szCs w:val="32"/>
          <w:lang w:val="en-US" w:eastAsia="zh-CN"/>
        </w:rPr>
      </w:pPr>
      <w:r>
        <w:rPr>
          <w:rFonts w:hint="default" w:ascii="Times New Roman" w:hAnsi="Times New Roman" w:eastAsia="楷体_GB2312" w:cs="Times New Roman"/>
          <w:b/>
          <w:bCs/>
          <w:color w:val="000000"/>
          <w:sz w:val="32"/>
          <w:szCs w:val="32"/>
          <w:lang w:val="en-US" w:eastAsia="zh-CN"/>
        </w:rPr>
        <w:t>免强制</w:t>
      </w:r>
      <w:r>
        <w:rPr>
          <w:rFonts w:hint="default" w:ascii="Times New Roman" w:hAnsi="Times New Roman" w:eastAsia="楷体_GB2312" w:cs="Times New Roman"/>
          <w:b/>
          <w:bCs/>
          <w:color w:val="auto"/>
          <w:sz w:val="32"/>
          <w:szCs w:val="32"/>
          <w:lang w:val="en-US" w:eastAsia="zh-CN"/>
        </w:rPr>
        <w:t>清单（</w:t>
      </w:r>
      <w:r>
        <w:rPr>
          <w:rFonts w:hint="eastAsia" w:ascii="Times New Roman" w:hAnsi="Times New Roman" w:eastAsia="楷体_GB2312" w:cs="Times New Roman"/>
          <w:b/>
          <w:bCs/>
          <w:color w:val="auto"/>
          <w:sz w:val="32"/>
          <w:szCs w:val="32"/>
          <w:lang w:val="en-US" w:eastAsia="zh-CN"/>
        </w:rPr>
        <w:t>2</w:t>
      </w:r>
      <w:r>
        <w:rPr>
          <w:rFonts w:hint="default" w:ascii="Times New Roman" w:hAnsi="Times New Roman" w:eastAsia="楷体_GB2312" w:cs="Times New Roman"/>
          <w:b/>
          <w:bCs/>
          <w:color w:val="auto"/>
          <w:sz w:val="32"/>
          <w:szCs w:val="32"/>
          <w:lang w:val="en-US" w:eastAsia="zh-CN"/>
        </w:rPr>
        <w:t>项）</w:t>
      </w:r>
      <w:r>
        <w:rPr>
          <w:rFonts w:hint="default" w:ascii="Times New Roman" w:hAnsi="Times New Roman" w:eastAsia="楷体_GB2312" w:cs="Times New Roman"/>
          <w:b/>
          <w:bCs/>
          <w:color w:val="000000"/>
          <w:sz w:val="32"/>
          <w:szCs w:val="32"/>
          <w:lang w:val="en-US" w:eastAsia="zh-CN"/>
        </w:rPr>
        <w:t>：</w:t>
      </w:r>
      <w:r>
        <w:rPr>
          <w:rFonts w:hint="default" w:ascii="Times New Roman" w:hAnsi="Times New Roman" w:eastAsia="仿宋_GB2312" w:cs="Times New Roman"/>
          <w:color w:val="auto"/>
          <w:sz w:val="32"/>
          <w:szCs w:val="32"/>
          <w:lang w:val="en-US" w:eastAsia="zh-CN"/>
        </w:rPr>
        <w:t>免</w:t>
      </w:r>
      <w:r>
        <w:rPr>
          <w:rFonts w:hint="eastAsia" w:ascii="Times New Roman" w:hAnsi="Times New Roman" w:eastAsia="仿宋_GB2312" w:cs="仿宋_GB2312"/>
          <w:color w:val="auto"/>
          <w:sz w:val="32"/>
          <w:szCs w:val="32"/>
          <w:lang w:val="en-US" w:eastAsia="zh-CN"/>
        </w:rPr>
        <w:t>予强制是指违法</w:t>
      </w:r>
      <w:r>
        <w:rPr>
          <w:rFonts w:hint="default" w:ascii="Times New Roman" w:hAnsi="Times New Roman" w:eastAsia="仿宋_GB2312" w:cs="仿宋_GB2312"/>
          <w:color w:val="auto"/>
          <w:sz w:val="32"/>
          <w:szCs w:val="32"/>
          <w:lang w:val="en-US" w:eastAsia="zh-CN"/>
        </w:rPr>
        <w:t>行为显著轻微、没有明显社会危害后果</w:t>
      </w:r>
      <w:r>
        <w:rPr>
          <w:rFonts w:hint="eastAsia" w:ascii="Times New Roman" w:hAnsi="Times New Roman" w:eastAsia="仿宋_GB2312" w:cs="仿宋_GB2312"/>
          <w:color w:val="auto"/>
          <w:sz w:val="32"/>
          <w:szCs w:val="32"/>
          <w:lang w:val="en-US" w:eastAsia="zh-CN"/>
        </w:rPr>
        <w:t>，采取非强制手段可实现</w:t>
      </w:r>
      <w:r>
        <w:rPr>
          <w:rFonts w:hint="default" w:ascii="Times New Roman" w:hAnsi="Times New Roman" w:eastAsia="仿宋_GB2312" w:cs="仿宋_GB2312"/>
          <w:color w:val="auto"/>
          <w:sz w:val="32"/>
          <w:szCs w:val="32"/>
          <w:lang w:val="en-US" w:eastAsia="zh-CN"/>
        </w:rPr>
        <w:t>制止违法行为</w:t>
      </w:r>
      <w:r>
        <w:rPr>
          <w:rFonts w:hint="eastAsia" w:ascii="Times New Roman" w:hAnsi="Times New Roman" w:eastAsia="仿宋_GB2312" w:cs="仿宋_GB2312"/>
          <w:color w:val="auto"/>
          <w:sz w:val="32"/>
          <w:szCs w:val="32"/>
          <w:lang w:val="en-US" w:eastAsia="zh-CN"/>
        </w:rPr>
        <w:t>、</w:t>
      </w:r>
      <w:r>
        <w:rPr>
          <w:rFonts w:hint="default" w:ascii="Times New Roman" w:hAnsi="Times New Roman" w:eastAsia="仿宋_GB2312" w:cs="仿宋_GB2312"/>
          <w:color w:val="auto"/>
          <w:sz w:val="32"/>
          <w:szCs w:val="32"/>
          <w:lang w:val="en-US" w:eastAsia="zh-CN"/>
        </w:rPr>
        <w:t>防止证据损毁、避免危害发生、控制危险扩大</w:t>
      </w:r>
      <w:r>
        <w:rPr>
          <w:rFonts w:hint="eastAsia" w:ascii="Times New Roman" w:hAnsi="Times New Roman" w:eastAsia="仿宋_GB2312" w:cs="仿宋_GB2312"/>
          <w:color w:val="auto"/>
          <w:sz w:val="32"/>
          <w:szCs w:val="32"/>
          <w:lang w:val="en-US" w:eastAsia="zh-CN"/>
        </w:rPr>
        <w:t>等行政管理目的的，不采取行政强制手段。经研究，将“对涉嫌违法企业与直销活动有关的材料和非法财物进行查封、扣押的行政强制”列为免强制事项。</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黑体" w:cs="黑体"/>
          <w:color w:val="auto"/>
          <w:sz w:val="32"/>
          <w:szCs w:val="32"/>
          <w:lang w:val="en-US" w:eastAsia="zh-CN"/>
        </w:rPr>
      </w:pPr>
      <w:r>
        <w:rPr>
          <w:rFonts w:hint="eastAsia" w:eastAsia="黑体" w:cs="黑体"/>
          <w:color w:val="auto"/>
          <w:sz w:val="32"/>
          <w:szCs w:val="32"/>
          <w:lang w:val="en-US" w:eastAsia="zh-CN"/>
        </w:rPr>
        <w:t>四</w:t>
      </w:r>
      <w:r>
        <w:rPr>
          <w:rFonts w:hint="eastAsia" w:ascii="Times New Roman" w:hAnsi="Times New Roman" w:eastAsia="黑体" w:cs="黑体"/>
          <w:color w:val="auto"/>
          <w:sz w:val="32"/>
          <w:szCs w:val="32"/>
          <w:lang w:val="en-US" w:eastAsia="zh-CN"/>
        </w:rPr>
        <w:t>、配套监管措施</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仿宋_GB2312"/>
          <w:color w:val="auto"/>
          <w:sz w:val="32"/>
          <w:szCs w:val="32"/>
          <w:lang w:val="en-US" w:eastAsia="zh-CN"/>
        </w:rPr>
      </w:pPr>
      <w:r>
        <w:rPr>
          <w:rFonts w:hint="default" w:ascii="Times New Roman" w:hAnsi="Times New Roman" w:eastAsia="仿宋_GB2312" w:cs="仿宋_GB2312"/>
          <w:color w:val="auto"/>
          <w:sz w:val="32"/>
          <w:szCs w:val="32"/>
          <w:lang w:val="en-US" w:eastAsia="zh-CN"/>
        </w:rPr>
        <w:t>下一步</w:t>
      </w:r>
      <w:r>
        <w:rPr>
          <w:rFonts w:hint="eastAsia" w:ascii="Times New Roman" w:hAnsi="Times New Roman" w:eastAsia="仿宋_GB2312" w:cs="仿宋_GB2312"/>
          <w:color w:val="auto"/>
          <w:sz w:val="32"/>
          <w:szCs w:val="32"/>
          <w:lang w:val="en-US" w:eastAsia="zh-CN"/>
        </w:rPr>
        <w:t>，我省</w:t>
      </w:r>
      <w:r>
        <w:rPr>
          <w:rFonts w:hint="default" w:ascii="Times New Roman" w:hAnsi="Times New Roman" w:eastAsia="仿宋_GB2312" w:cs="仿宋_GB2312"/>
          <w:color w:val="auto"/>
          <w:sz w:val="32"/>
          <w:szCs w:val="32"/>
          <w:lang w:val="en-US" w:eastAsia="zh-CN"/>
        </w:rPr>
        <w:t>市场监管部门将依法规范开展对市场</w:t>
      </w:r>
      <w:r>
        <w:rPr>
          <w:rFonts w:hint="eastAsia" w:ascii="Times New Roman" w:hAnsi="Times New Roman" w:eastAsia="仿宋_GB2312" w:cs="仿宋_GB2312"/>
          <w:color w:val="auto"/>
          <w:sz w:val="32"/>
          <w:szCs w:val="32"/>
          <w:lang w:val="en-US" w:eastAsia="zh-CN"/>
        </w:rPr>
        <w:t>监管</w:t>
      </w:r>
      <w:r>
        <w:rPr>
          <w:rFonts w:hint="default" w:ascii="Times New Roman" w:hAnsi="Times New Roman" w:eastAsia="仿宋_GB2312" w:cs="仿宋_GB2312"/>
          <w:color w:val="auto"/>
          <w:sz w:val="32"/>
          <w:szCs w:val="32"/>
          <w:lang w:val="en-US" w:eastAsia="zh-CN"/>
        </w:rPr>
        <w:t>轻微违法行为的行政执法，审慎行使自由裁量权。</w:t>
      </w:r>
      <w:r>
        <w:rPr>
          <w:rFonts w:hint="eastAsia" w:ascii="Times New Roman" w:hAnsi="Times New Roman" w:eastAsia="仿宋_GB2312" w:cs="仿宋_GB2312"/>
          <w:color w:val="auto"/>
          <w:sz w:val="32"/>
          <w:szCs w:val="32"/>
          <w:lang w:val="en-US" w:eastAsia="zh-CN"/>
        </w:rPr>
        <w:t>对于列入</w:t>
      </w:r>
      <w:r>
        <w:rPr>
          <w:rFonts w:hint="eastAsia" w:ascii="Times New Roman" w:hAnsi="Times New Roman" w:eastAsia="仿宋_GB2312" w:cs="仿宋_GB2312"/>
          <w:color w:val="000000"/>
          <w:sz w:val="32"/>
          <w:szCs w:val="32"/>
          <w:lang w:val="en-US" w:eastAsia="zh-CN"/>
        </w:rPr>
        <w:t>《广东省市场监</w:t>
      </w:r>
      <w:r>
        <w:rPr>
          <w:rFonts w:hint="eastAsia" w:cs="仿宋_GB2312"/>
          <w:color w:val="000000"/>
          <w:sz w:val="32"/>
          <w:szCs w:val="32"/>
          <w:lang w:val="en-US" w:eastAsia="zh-CN"/>
        </w:rPr>
        <w:t>督</w:t>
      </w:r>
      <w:r>
        <w:rPr>
          <w:rFonts w:hint="eastAsia" w:ascii="Times New Roman" w:hAnsi="Times New Roman" w:eastAsia="仿宋_GB2312" w:cs="仿宋_GB2312"/>
          <w:color w:val="000000"/>
          <w:sz w:val="32"/>
          <w:szCs w:val="32"/>
          <w:lang w:val="en-US" w:eastAsia="zh-CN"/>
        </w:rPr>
        <w:t>管</w:t>
      </w:r>
      <w:r>
        <w:rPr>
          <w:rFonts w:hint="eastAsia" w:cs="仿宋_GB2312"/>
          <w:color w:val="000000"/>
          <w:sz w:val="32"/>
          <w:szCs w:val="32"/>
          <w:lang w:val="en-US" w:eastAsia="zh-CN"/>
        </w:rPr>
        <w:t>理局</w:t>
      </w:r>
      <w:r>
        <w:rPr>
          <w:rFonts w:hint="eastAsia" w:ascii="Times New Roman" w:hAnsi="Times New Roman" w:eastAsia="仿宋_GB2312" w:cs="仿宋_GB2312"/>
          <w:color w:val="000000"/>
          <w:sz w:val="32"/>
          <w:szCs w:val="32"/>
          <w:lang w:val="en-US" w:eastAsia="zh-CN"/>
        </w:rPr>
        <w:t>行政执法减免责清单（2022年）》管理的事项，广泛运用说服教育、劝导示范、警示告诫、指导约谈等柔性执法方式督促当事人自觉守法，及时复查整改情况，加强行政检查，努力</w:t>
      </w:r>
      <w:r>
        <w:rPr>
          <w:rFonts w:hint="default" w:ascii="Times New Roman" w:hAnsi="Times New Roman" w:eastAsia="仿宋_GB2312" w:cs="仿宋_GB2312"/>
          <w:color w:val="auto"/>
          <w:sz w:val="32"/>
          <w:szCs w:val="32"/>
          <w:lang w:val="en-US" w:eastAsia="zh-CN"/>
        </w:rPr>
        <w:t>做到宽严相济、法理相融</w:t>
      </w:r>
      <w:r>
        <w:rPr>
          <w:rFonts w:hint="eastAsia" w:ascii="Times New Roman" w:hAnsi="Times New Roman" w:eastAsia="仿宋_GB2312" w:cs="仿宋_GB2312"/>
          <w:color w:val="auto"/>
          <w:sz w:val="32"/>
          <w:szCs w:val="32"/>
          <w:lang w:val="en-US" w:eastAsia="zh-CN"/>
        </w:rPr>
        <w:t>、罚教结合</w:t>
      </w:r>
      <w:r>
        <w:rPr>
          <w:rFonts w:hint="default" w:ascii="Times New Roman" w:hAnsi="Times New Roman" w:eastAsia="仿宋_GB2312" w:cs="仿宋_GB2312"/>
          <w:color w:val="auto"/>
          <w:sz w:val="32"/>
          <w:szCs w:val="32"/>
          <w:lang w:val="en-US" w:eastAsia="zh-CN"/>
        </w:rPr>
        <w:t>，让</w:t>
      </w:r>
      <w:r>
        <w:rPr>
          <w:rFonts w:hint="eastAsia" w:ascii="Times New Roman" w:hAnsi="Times New Roman" w:eastAsia="仿宋_GB2312" w:cs="仿宋_GB2312"/>
          <w:color w:val="auto"/>
          <w:sz w:val="32"/>
          <w:szCs w:val="32"/>
          <w:lang w:val="en-US" w:eastAsia="zh-CN"/>
        </w:rPr>
        <w:t>行政</w:t>
      </w:r>
      <w:r>
        <w:rPr>
          <w:rFonts w:hint="default" w:ascii="Times New Roman" w:hAnsi="Times New Roman" w:eastAsia="仿宋_GB2312" w:cs="仿宋_GB2312"/>
          <w:color w:val="auto"/>
          <w:sz w:val="32"/>
          <w:szCs w:val="32"/>
          <w:lang w:val="en-US" w:eastAsia="zh-CN"/>
        </w:rPr>
        <w:t>执法既有力度又有温度，让人民群众在每一个执法行为中都能看到风清气正、从每一项执法决定中都能感受到公平正义</w:t>
      </w:r>
      <w:r>
        <w:rPr>
          <w:rFonts w:hint="eastAsia" w:ascii="Times New Roman" w:hAnsi="Times New Roman" w:eastAsia="仿宋_GB2312" w:cs="仿宋_GB2312"/>
          <w:color w:val="auto"/>
          <w:sz w:val="32"/>
          <w:szCs w:val="32"/>
          <w:lang w:val="en-US" w:eastAsia="zh-CN"/>
        </w:rPr>
        <w:t>，</w:t>
      </w:r>
      <w:r>
        <w:rPr>
          <w:rFonts w:hint="default" w:ascii="Times New Roman" w:hAnsi="Times New Roman" w:eastAsia="仿宋_GB2312" w:cs="仿宋_GB2312"/>
          <w:color w:val="auto"/>
          <w:sz w:val="32"/>
          <w:szCs w:val="32"/>
          <w:lang w:val="en-US" w:eastAsia="zh-CN"/>
        </w:rPr>
        <w:t>实现行政执法的法律效果和社会效果</w:t>
      </w:r>
      <w:r>
        <w:rPr>
          <w:rFonts w:hint="eastAsia" w:ascii="Times New Roman" w:hAnsi="Times New Roman" w:eastAsia="仿宋_GB2312" w:cs="仿宋_GB2312"/>
          <w:color w:val="auto"/>
          <w:sz w:val="32"/>
          <w:szCs w:val="32"/>
          <w:lang w:val="en-US" w:eastAsia="zh-CN"/>
        </w:rPr>
        <w:t>的</w:t>
      </w:r>
      <w:r>
        <w:rPr>
          <w:rFonts w:hint="default" w:ascii="Times New Roman" w:hAnsi="Times New Roman" w:eastAsia="仿宋_GB2312" w:cs="仿宋_GB2312"/>
          <w:color w:val="auto"/>
          <w:sz w:val="32"/>
          <w:szCs w:val="32"/>
          <w:lang w:val="en-US" w:eastAsia="zh-CN"/>
        </w:rPr>
        <w:t>统一。</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DA677EF"/>
    <w:rsid w:val="0C0613C4"/>
    <w:rsid w:val="1DA677EF"/>
    <w:rsid w:val="22366D76"/>
    <w:rsid w:val="3C736AE9"/>
    <w:rsid w:val="43A334D1"/>
    <w:rsid w:val="459A7AD1"/>
    <w:rsid w:val="4C832955"/>
    <w:rsid w:val="4FF133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0"/>
      <w:szCs w:val="24"/>
      <w:lang w:val="en-US" w:eastAsia="zh-CN" w:bidi="ar-SA"/>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cs="宋体"/>
      <w:sz w:val="21"/>
      <w:szCs w:val="21"/>
    </w:rPr>
  </w:style>
  <w:style w:type="table" w:styleId="4">
    <w:name w:val="Table Grid"/>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省工商行政管理局</Company>
  <Pages>1</Pages>
  <Words>0</Words>
  <Characters>0</Characters>
  <Lines>0</Lines>
  <Paragraphs>0</Paragraphs>
  <TotalTime>3</TotalTime>
  <ScaleCrop>false</ScaleCrop>
  <LinksUpToDate>false</LinksUpToDate>
  <CharactersWithSpaces>0</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2022-07-07T02:48:00Z</dcterms:created>
  <dc:creator>赵媛</dc:creator>
  <cp:lastModifiedBy>缪情红</cp:lastModifiedBy>
  <dcterms:modified xsi:type="dcterms:W3CDTF">2022-07-28T09:18:52Z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